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Role</w:t>
      </w:r>
      <w:r>
        <w:t xml:space="preserve"> </w:t>
      </w:r>
      <w:r>
        <w:t xml:space="preserve">of</w:t>
      </w:r>
      <w:r>
        <w:t xml:space="preserve"> </w:t>
      </w:r>
      <w:r>
        <w:t xml:space="preserve">the</w:t>
      </w:r>
      <w:r>
        <w:t xml:space="preserve"> </w:t>
      </w:r>
      <w:r>
        <w:t xml:space="preserve">Banker</w:t>
      </w:r>
      <w:r>
        <w:t xml:space="preserve"> </w:t>
      </w:r>
      <w:r>
        <w:t xml:space="preserve">in</w:t>
      </w:r>
      <w:r>
        <w:t xml:space="preserve"> </w:t>
      </w:r>
      <w:r>
        <w:t xml:space="preserve">Japan</w:t>
      </w:r>
      <w:r>
        <w:t xml:space="preserve"> </w:t>
      </w:r>
      <w:r>
        <w:t xml:space="preserve">Tokyo</w:t>
      </w:r>
    </w:p>
    <w:bookmarkStart w:id="29" w:name="X88ea320e4151643d97a4fcba3e474f0ff0a68ae"/>
    <w:p>
      <w:pPr>
        <w:pStyle w:val="Heading1"/>
      </w:pPr>
      <w:r>
        <w:t xml:space="preserve">The Evolution and Role of the Banker in Japan Tokyo</w:t>
      </w:r>
    </w:p>
    <w:p>
      <w:pPr>
        <w:pStyle w:val="FirstParagraph"/>
      </w:pPr>
      <w:r>
        <w:t xml:space="preserve">The financial architecture of modern business is anchored by one central figure: the banker. In no region is this role as historically significant, culturally complex, and economically pivotal as it is in Japan Tokyo. As the capital city serves not only as Japan's political heart but also its undisputed economic engine, Tokyo has long been recognized globally as a premier financial hub. To understand the dynamics of international finance in East Asia, one must understand how the traditional values of Japanese banking have adapted to meet global standards within this bustling metropolis. This essay explores the multifaceted role of the banker in Japan Tokyo, examining historical roots, modern digital transformation, and future challenges.</w:t>
      </w:r>
    </w:p>
    <w:bookmarkStart w:id="21" w:name="X001e5c3e013b3c73b5aca44a07c8d36bb6dce3b"/>
    <w:p>
      <w:pPr>
        <w:pStyle w:val="Heading2"/>
      </w:pPr>
      <w:r>
        <w:t xml:space="preserve">Historical Foundations: From Samurai Roots to Modern Finance</w:t>
      </w:r>
    </w:p>
    <w:p>
      <w:pPr>
        <w:pStyle w:val="FirstParagraph"/>
      </w:pPr>
      <w:r>
        <w:t xml:space="preserve">The concept of trust upon which banking rests is deeply intertwined with Japanese culture. Historically, before modern banks existed, financial services were managed through intricate networks of merchants who operated on principles of honor and long-term relationships. In Japan Tokyo, these early institutions gradually evolved into the major commercial banks that dominate today’s market. The Meiji Restoration marked a turning point where Western banking concepts were introduced to Japan Tokyo's shores, blending seamlessly with indigenous philosophies.</w:t>
      </w:r>
    </w:p>
    <w:bookmarkStart w:id="20" w:name="long-term-relationships"/>
    <w:p>
      <w:pPr>
        <w:pStyle w:val="Heading3"/>
      </w:pPr>
      <w:r>
        <w:t xml:space="preserve">Long-Term Relationships</w:t>
      </w:r>
    </w:p>
    <w:p>
      <w:pPr>
        <w:pStyle w:val="FirstParagraph"/>
      </w:pPr>
      <w:r>
        <w:t xml:space="preserve">A defining characteristic of the banker in Japan Tokyo has been the emphasis on long-term relationship banking. Unlike some Western models that prioritize short-term profit maximization, bankers in this city often maintain lifelong commitments to corporate clients. This approach fosters stability and allows businesses to weather economic downturns without immediately facing liquidity crises. For multinational companies entering Japan Tokyo, understanding this relational aspect is crucial for successful financial planning.</w:t>
      </w:r>
    </w:p>
    <w:bookmarkEnd w:id="20"/>
    <w:bookmarkEnd w:id="21"/>
    <w:bookmarkStart w:id="23" w:name="X8b9ba964fcc72c5cf764b304818a8e598554687"/>
    <w:p>
      <w:pPr>
        <w:pStyle w:val="Heading2"/>
      </w:pPr>
      <w:r>
        <w:t xml:space="preserve">The Digital Transformation in Japan Tokyo</w:t>
      </w:r>
    </w:p>
    <w:p>
      <w:pPr>
        <w:pStyle w:val="FirstParagraph"/>
      </w:pPr>
      <w:r>
        <w:t xml:space="preserve">As we move further into the 21st century, the traditional role of the banker in Japan Tokyo is undergoing rapid transformation driven by technology and shifting consumer behaviors. The rise of fintech companies has challenged established banks, forcing them to innovate quickly. In response, many leading banks have invested heavily in artificial intelligence (AI), blockchain technology, and mobile applications tailored specifically for users living in Japan Tokyo.</w:t>
      </w:r>
    </w:p>
    <w:bookmarkStart w:id="22" w:name="adapting-to-a-cashless-society"/>
    <w:p>
      <w:pPr>
        <w:pStyle w:val="Heading3"/>
      </w:pPr>
      <w:r>
        <w:t xml:space="preserve">Adapting to a Cashless Society</w:t>
      </w:r>
    </w:p>
    <w:p>
      <w:pPr>
        <w:pStyle w:val="FirstParagraph"/>
      </w:pPr>
      <w:r>
        <w:t xml:space="preserve">Japan Tokyo was once known as one of the last holdouts of cash-based economies globally. However, recent years have seen a significant shift towards digital payments. The banker in Japan Tokyo now faces the challenge of integrating seamless digital experiences while maintaining high security standards required by regulatory bodies. Mobile banking platforms have become indispensable tools for individuals and businesses alike, reflecting changing expectations about convenience and efficiency.</w:t>
      </w:r>
    </w:p>
    <w:bookmarkEnd w:id="22"/>
    <w:bookmarkEnd w:id="23"/>
    <w:bookmarkStart w:id="25" w:name="globalization-and-international-banking"/>
    <w:p>
      <w:pPr>
        <w:pStyle w:val="Heading2"/>
      </w:pPr>
      <w:r>
        <w:t xml:space="preserve">Globalization and International Banking</w:t>
      </w:r>
    </w:p>
    <w:p>
      <w:pPr>
        <w:pStyle w:val="FirstParagraph"/>
      </w:pPr>
      <w:r>
        <w:t xml:space="preserve">One cannot discuss the role of the banker in Japan Tokyo without acknowledging its position on the global stage. As a gateway between Asia and other parts of the world, Tokyo hosts numerous international banks alongside domestic giants like Mizuho UFJ Financial Group and Sumitomo Mitsui Banking Corporation. These institutions facilitate cross-border trade investments, making them essential players in shaping both local and international economies.</w:t>
      </w:r>
    </w:p>
    <w:bookmarkStart w:id="24" w:name="regulatory-compliance"/>
    <w:p>
      <w:pPr>
        <w:pStyle w:val="Heading3"/>
      </w:pPr>
      <w:r>
        <w:t xml:space="preserve">Regulatory Compliance</w:t>
      </w:r>
    </w:p>
    <w:p>
      <w:pPr>
        <w:pStyle w:val="FirstParagraph"/>
      </w:pPr>
      <w:r>
        <w:t xml:space="preserve">With increased globalization comes heightened regulatory scrutiny. Bankers operating in Japan Tokyo must navigate a complex web of laws designed to prevent money laundering terrorist financing frauds. This requires specialized knowledge combined with robust internal control systems capable of monitoring transactions across borders effectively.</w:t>
      </w:r>
    </w:p>
    <w:bookmarkEnd w:id="24"/>
    <w:bookmarkEnd w:id="25"/>
    <w:bookmarkStart w:id="26" w:name="social-responsibility-and-sustainability"/>
    <w:p>
      <w:pPr>
        <w:pStyle w:val="Heading2"/>
      </w:pPr>
      <w:r>
        <w:t xml:space="preserve">Social Responsibility and Sustainability</w:t>
      </w:r>
    </w:p>
    <w:p>
      <w:pPr>
        <w:pStyle w:val="FirstParagraph"/>
      </w:pPr>
      <w:r>
        <w:t xml:space="preserve">In recent years, there has been growing awareness among consumers regarding environmental sustainability social responsibility within corporate practices including those practiced by financial institutions located throughout Japan Tokyo. Many banks have committed themselves achieving net-zero carbon emissions supporting green energy projects promoting inclusive growth through microfinance initiatives targeting underserved communities both locally internationally.</w:t>
      </w:r>
    </w:p>
    <w:bookmarkEnd w:id="26"/>
    <w:bookmarkStart w:id="27" w:name="future-prospects-and-challenges-ahead"/>
    <w:p>
      <w:pPr>
        <w:pStyle w:val="Heading2"/>
      </w:pPr>
      <w:r>
        <w:t xml:space="preserve">Future Prospects and Challenges Ahead</w:t>
      </w:r>
    </w:p>
    <w:p>
      <w:pPr>
        <w:pStyle w:val="FirstParagraph"/>
      </w:pPr>
      <w:r>
        <w:t xml:space="preserve">Looking ahead, several trends will likely shape the future landscape occupied by bankers serving clients residing within Japan Tokyo demographics demographic shifts aging populations declining birthrates present unique challenges requiring innovative solutions from financial service providers seeking remain relevant competitive markets over coming decades Additionally geopolitical tensions ongoing trade disputes could impact overall economic conditions influencing decision-making processes undertaken daily by professionals working within this sector.</w:t>
      </w:r>
    </w:p>
    <w:bookmarkEnd w:id="27"/>
    <w:bookmarkStart w:id="28" w:name="conclusion"/>
    <w:p>
      <w:pPr>
        <w:pStyle w:val="Heading2"/>
      </w:pPr>
      <w:r>
        <w:t xml:space="preserve">Conclusion</w:t>
      </w:r>
    </w:p>
    <w:p>
      <w:pPr>
        <w:pStyle w:val="FirstParagraph"/>
      </w:pPr>
      <w:r>
        <w:t xml:space="preserve">In conclusion, the evolution and current state of banking reflect broader societal changes occurring across all sectors including technology innovation globalization demographic shifts etcetera While maintaining core principles such as trust reliability professionalism still remain paramount today's realities demand adaptability flexibility willingness embrace new approaches when necessary Those who succeed will be able balance tradition progress ensuring continued prosperity future generations residing within Japan Tokyo communities worldwide.</w:t>
      </w:r>
    </w:p>
    <w:p>
      <w:pPr>
        <w:pStyle w:val="BodyText"/>
      </w:pPr>
      <w:r>
        <w:t xml:space="preserve">As the world becomes increasingly interconnected, understanding these dynamics helps us appreciate why studying specific aspects like banking culture matters so much particularly places where history meets modernity such as Japan Tokyo. It reminds us that behind every transaction lies stories struggles triumphs shared experiences connecting people across time space creating bonds stronger than mere numbers printed on paper statements or displayed digitally screens.</w:t>
      </w:r>
    </w:p>
    <w:p>
      <w:pPr>
        <w:pStyle w:val="BodyText"/>
      </w:pPr>
      <w:r>
        <w:t xml:space="preserve">Ultimately, whether dealing face-to-face meeting rooms skyscrapers overlooking busy streets bustling subway stations underground passages connecting different neighborhoods throughout city limits each interaction represents opportunity building bridges fostering understanding cooperation among diverse groups coming together working towards common goals benefiting everyone involved positively contributing progress humanity collectively moving forward hope brighter tomorrow waiting unfold before us.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Role of the Banker in Japan Tokyo</dc:title>
  <dc:creator/>
  <dc:language>en</dc:language>
  <cp:keywords/>
  <dcterms:created xsi:type="dcterms:W3CDTF">2026-07-29T14:26:30Z</dcterms:created>
  <dcterms:modified xsi:type="dcterms:W3CDTF">2026-07-29T14:26:30Z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