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Kuwait</w:t>
      </w:r>
      <w:r>
        <w:t xml:space="preserve"> </w:t>
      </w:r>
      <w:r>
        <w:t xml:space="preserve">City</w:t>
      </w:r>
    </w:p>
    <w:bookmarkStart w:id="26" w:name="X0970b4bb7a2c6ecb762e41bfbd2b2f08adf1ebd"/>
    <w:p>
      <w:pPr>
        <w:pStyle w:val="Heading1"/>
      </w:pPr>
      <w:r>
        <w:t xml:space="preserve">The Modern Banker in Kuwait City: Tradition Meets Transformation</w:t>
      </w:r>
    </w:p>
    <w:p>
      <w:pPr>
        <w:pStyle w:val="FirstParagraph"/>
      </w:pPr>
      <w:r>
        <w:t xml:space="preserve">In the dynamic landscape of the Middle Eastern financial sector, few cities embody the intersection of historical wealth and futuristic ambition as vividly as</w:t>
      </w:r>
      <w:r>
        <w:t xml:space="preserve"> </w:t>
      </w:r>
      <w:r>
        <w:t xml:space="preserve">Kuwait City</w:t>
      </w:r>
      <w:r>
        <w:t xml:space="preserve">. As the capital and economic hub of Kuwait, this metropolis has undergone a profound transformation over recent decades. At the heart of this financial ecosystem stands a pivotal figure: the</w:t>
      </w:r>
      <w:r>
        <w:t xml:space="preserve"> </w:t>
      </w:r>
      <w:r>
        <w:t xml:space="preserve">Banker</w:t>
      </w:r>
      <w:r>
        <w:t xml:space="preserve">. However, the role of this professional is no longer confined to traditional vaults and ledgers. Today, the modern</w:t>
      </w:r>
      <w:r>
        <w:t xml:space="preserve"> </w:t>
      </w:r>
      <w:r>
        <w:rPr>
          <w:iCs/>
          <w:i/>
        </w:rPr>
        <w:t xml:space="preserve">Banker</w:t>
      </w:r>
      <w:r>
        <w:t xml:space="preserve"> </w:t>
      </w:r>
      <w:r>
        <w:t xml:space="preserve">in</w:t>
      </w:r>
      <w:r>
        <w:t xml:space="preserve"> </w:t>
      </w:r>
      <w:r>
        <w:rPr>
          <w:iCs/>
          <w:i/>
        </w:rPr>
        <w:t xml:space="preserve">Kuwait City</w:t>
      </w:r>
      <w:r>
        <w:t xml:space="preserve"> </w:t>
      </w:r>
      <w:r>
        <w:t xml:space="preserve">serves as a strategic advisor, a technological pioneer, and a custodian of national heritage amidst rapid modernization.</w:t>
      </w:r>
    </w:p>
    <w:bookmarkStart w:id="20" w:name="Xd11ef95fcb8e57cd37cf4d2be6b9c239b3b6117"/>
    <w:p>
      <w:pPr>
        <w:pStyle w:val="Heading2"/>
      </w:pPr>
      <w:r>
        <w:t xml:space="preserve">The Historical Context of Banking in Kuwait</w:t>
      </w:r>
    </w:p>
    <w:p>
      <w:pPr>
        <w:pStyle w:val="FirstParagraph"/>
      </w:pPr>
      <w:r>
        <w:t xml:space="preserve">To understand the contemporary significance of the banker in this region, one must first appreciate the historical weight carried by financial institutions in</w:t>
      </w:r>
      <w:r>
        <w:t xml:space="preserve"> </w:t>
      </w:r>
      <w:r>
        <w:rPr>
          <w:iCs/>
          <w:i/>
        </w:rPr>
        <w:t xml:space="preserve">Kuwait City</w:t>
      </w:r>
      <w:r>
        <w:t xml:space="preserve">. Historically, banking here was deeply rooted in trade and maritime commerce. The Pearl Diving Era laid the groundwork for complex credit systems and informal banking networks that predated modern institutional structures. As oil revenues began to flow in the mid-20th century,</w:t>
      </w:r>
      <w:r>
        <w:t xml:space="preserve"> </w:t>
      </w:r>
      <w:r>
        <w:rPr>
          <w:iCs/>
          <w:i/>
        </w:rPr>
        <w:t xml:space="preserve">Kuwait City</w:t>
      </w:r>
      <w:r>
        <w:t xml:space="preserve"> </w:t>
      </w:r>
      <w:r>
        <w:t xml:space="preserve">rapidly evolved from a modest trading port into one of the most prosperous capitals in the Gulf Cooperation Council (GCC).</w:t>
      </w:r>
    </w:p>
    <w:p>
      <w:pPr>
        <w:pStyle w:val="BodyText"/>
      </w:pPr>
      <w:r>
        <w:t xml:space="preserve">This influx of capital established Kuwait as a regional financial powerhouse. The establishment of local banks and international branches in</w:t>
      </w:r>
      <w:r>
        <w:t xml:space="preserve"> </w:t>
      </w:r>
      <w:r>
        <w:rPr>
          <w:iCs/>
          <w:i/>
        </w:rPr>
        <w:t xml:space="preserve">Kuwait City</w:t>
      </w:r>
      <w:r>
        <w:t xml:space="preserve"> </w:t>
      </w:r>
      <w:r>
        <w:t xml:space="preserve">required a new class of professionals: the modern</w:t>
      </w:r>
      <w:r>
        <w:t xml:space="preserve"> </w:t>
      </w:r>
      <w:r>
        <w:t xml:space="preserve">Banker</w:t>
      </w:r>
      <w:r>
        <w:t xml:space="preserve">. These early bankers were not merely custodians of deposits; they were instrumental in channeling national wealth into infrastructure, education, and social welfare systems that defined the modern Kuwaiti state. The identity of the</w:t>
      </w:r>
      <w:r>
        <w:t xml:space="preserve"> </w:t>
      </w:r>
      <w:r>
        <w:rPr>
          <w:iCs/>
          <w:i/>
        </w:rPr>
        <w:t xml:space="preserve">Banker</w:t>
      </w:r>
      <w:r>
        <w:t xml:space="preserve"> </w:t>
      </w:r>
      <w:r>
        <w:t xml:space="preserve">in</w:t>
      </w:r>
      <w:r>
        <w:t xml:space="preserve"> </w:t>
      </w:r>
      <w:r>
        <w:rPr>
          <w:iCs/>
          <w:i/>
        </w:rPr>
        <w:t xml:space="preserve">Kuwait City</w:t>
      </w:r>
      <w:r>
        <w:t xml:space="preserve"> </w:t>
      </w:r>
      <w:r>
        <w:t xml:space="preserve">became synonymous with stability and trust during a period of unprecedented economic growth.</w:t>
      </w:r>
    </w:p>
    <w:bookmarkEnd w:id="20"/>
    <w:bookmarkStart w:id="21" w:name="X522fa4e0ddcae0413aa3ae3d8efdd2719be6718"/>
    <w:p>
      <w:pPr>
        <w:pStyle w:val="Heading2"/>
      </w:pPr>
      <w:r>
        <w:t xml:space="preserve">The Digital Transformation and Fintech Integration</w:t>
      </w:r>
    </w:p>
    <w:p>
      <w:pPr>
        <w:pStyle w:val="FirstParagraph"/>
      </w:pPr>
      <w:r>
        <w:t xml:space="preserve">In the 21st century, the role of the</w:t>
      </w:r>
      <w:r>
        <w:t xml:space="preserve"> </w:t>
      </w:r>
      <w:r>
        <w:t xml:space="preserve">Banker</w:t>
      </w:r>
      <w:r>
        <w:t xml:space="preserve"> </w:t>
      </w:r>
      <w:r>
        <w:t xml:space="preserve">in</w:t>
      </w:r>
      <w:r>
        <w:t xml:space="preserve"> </w:t>
      </w:r>
      <w:r>
        <w:rPr>
          <w:iCs/>
          <w:i/>
        </w:rPr>
        <w:t xml:space="preserve">Kuwait City</w:t>
      </w:r>
      <w:r>
        <w:t xml:space="preserve"> </w:t>
      </w:r>
      <w:r>
        <w:t xml:space="preserve">has expanded dramatically due to digital transformation. The rise of Financial Technology (FinTech) has challenged traditional banking models, forcing local institutions to innovate rapidly. In a city that prides itself on being one of the most connected urban centers in the Arab world, customers expect seamless digital experiences. Consequently, the modern</w:t>
      </w:r>
      <w:r>
        <w:t xml:space="preserve"> </w:t>
      </w:r>
      <w:r>
        <w:rPr>
          <w:iCs/>
          <w:i/>
        </w:rPr>
        <w:t xml:space="preserve">Banker</w:t>
      </w:r>
      <w:r>
        <w:t xml:space="preserve"> </w:t>
      </w:r>
      <w:r>
        <w:t xml:space="preserve">must possess a dual competency: deep financial acumen and technological literacy.</w:t>
      </w:r>
    </w:p>
    <w:p>
      <w:pPr>
        <w:pStyle w:val="BodyText"/>
      </w:pPr>
      <w:r>
        <w:t xml:space="preserve">Banks in</w:t>
      </w:r>
      <w:r>
        <w:t xml:space="preserve"> </w:t>
      </w:r>
      <w:r>
        <w:rPr>
          <w:iCs/>
          <w:i/>
        </w:rPr>
        <w:t xml:space="preserve">Kuwait City</w:t>
      </w:r>
      <w:r>
        <w:t xml:space="preserve"> </w:t>
      </w:r>
      <w:r>
        <w:t xml:space="preserve">have invested heavily in mobile banking platforms, AI-driven customer service, and blockchain technologies to enhance security and efficiency. The contemporary banker acts as a bridge between complex technology and the end-user. They must explain digital tools to older generations who value face-to-face interactions while catering to a youthful, tech-savvy demographic that prefers app-based transactions. This duality defines the current professional identity of the</w:t>
      </w:r>
      <w:r>
        <w:t xml:space="preserve"> </w:t>
      </w:r>
      <w:r>
        <w:rPr>
          <w:iCs/>
          <w:i/>
        </w:rPr>
        <w:t xml:space="preserve">Banker</w:t>
      </w:r>
      <w:r>
        <w:t xml:space="preserve"> </w:t>
      </w:r>
      <w:r>
        <w:t xml:space="preserve">in</w:t>
      </w:r>
      <w:r>
        <w:t xml:space="preserve"> </w:t>
      </w:r>
      <w:r>
        <w:rPr>
          <w:iCs/>
          <w:i/>
        </w:rPr>
        <w:t xml:space="preserve">Kuwait City</w:t>
      </w:r>
      <w:r>
        <w:t xml:space="preserve">: a hybrid expert who navigates both physical trust and digital convenience.</w:t>
      </w:r>
    </w:p>
    <w:bookmarkEnd w:id="21"/>
    <w:bookmarkStart w:id="22" w:name="Xeee048f4f4b444336745ebbd769d2acd41466bb"/>
    <w:p>
      <w:pPr>
        <w:pStyle w:val="Heading2"/>
      </w:pPr>
      <w:r>
        <w:t xml:space="preserve">Ethical Banking and Islamic Finance Principles</w:t>
      </w:r>
    </w:p>
    <w:p>
      <w:pPr>
        <w:pStyle w:val="FirstParagraph"/>
      </w:pPr>
      <w:r>
        <w:t xml:space="preserve">A unique characteristic of banking in Kuwait is its adherence to Islamic finance principles. The vast majority of financial transactions in the region are Sharia-compliant, meaning they avoid interest (Riba) and invest in ethical, permissible activities. For the</w:t>
      </w:r>
      <w:r>
        <w:t xml:space="preserve"> </w:t>
      </w:r>
      <w:r>
        <w:t xml:space="preserve">Banker</w:t>
      </w:r>
      <w:r>
        <w:t xml:space="preserve"> </w:t>
      </w:r>
      <w:r>
        <w:t xml:space="preserve">operating in</w:t>
      </w:r>
      <w:r>
        <w:t xml:space="preserve"> </w:t>
      </w:r>
      <w:r>
        <w:rPr>
          <w:iCs/>
          <w:i/>
        </w:rPr>
        <w:t xml:space="preserve">Kuwait City</w:t>
      </w:r>
      <w:r>
        <w:t xml:space="preserve">, this imposes a rigorous ethical framework. It is not enough to be financially profitable; transactions must also be morally sound.</w:t>
      </w:r>
    </w:p>
    <w:p>
      <w:pPr>
        <w:pStyle w:val="BodyText"/>
      </w:pPr>
      <w:r>
        <w:t xml:space="preserve">This requirement elevates the role of the banker from a mere profit-seeker to an ethical steward. In</w:t>
      </w:r>
      <w:r>
        <w:t xml:space="preserve"> </w:t>
      </w:r>
      <w:r>
        <w:rPr>
          <w:iCs/>
          <w:i/>
        </w:rPr>
        <w:t xml:space="preserve">Kuwait City</w:t>
      </w:r>
      <w:r>
        <w:t xml:space="preserve">, bankers are expected to ensure that their investment portfolios align with social values, supporting projects that benefit society without exploiting resources or engaging in speculative gambling (Gharar). This emphasis on ethics distinguishes the banking sector in Kuwait from purely secular markets and reinforces the cultural importance of religion and community in financial dealings. The</w:t>
      </w:r>
      <w:r>
        <w:t xml:space="preserve"> </w:t>
      </w:r>
      <w:r>
        <w:rPr>
          <w:iCs/>
          <w:i/>
        </w:rPr>
        <w:t xml:space="preserve">Banker</w:t>
      </w:r>
      <w:r>
        <w:t xml:space="preserve"> </w:t>
      </w:r>
      <w:r>
        <w:t xml:space="preserve">thus becomes a guardian of both economic stability and moral integrity within</w:t>
      </w:r>
      <w:r>
        <w:t xml:space="preserve"> </w:t>
      </w:r>
      <w:r>
        <w:rPr>
          <w:iCs/>
          <w:i/>
        </w:rPr>
        <w:t xml:space="preserve">Kuwait City</w:t>
      </w:r>
      <w:r>
        <w:t xml:space="preserve">.</w:t>
      </w:r>
    </w:p>
    <w:bookmarkEnd w:id="22"/>
    <w:bookmarkStart w:id="23" w:name="Xd1404dd5a21468775220956a1a75b27290550dc"/>
    <w:p>
      <w:pPr>
        <w:pStyle w:val="Heading2"/>
      </w:pPr>
      <w:r>
        <w:t xml:space="preserve">The Future: Vision 2035 and Sustainable Finance</w:t>
      </w:r>
    </w:p>
    <w:p>
      <w:pPr>
        <w:pStyle w:val="FirstParagraph"/>
      </w:pPr>
      <w:r>
        <w:t xml:space="preserve">Looking forward, the trajectory of banking in Kuwait is closely tied to "Kuwait Vision 2035," a national development plan aimed at diversifying the economy away from oil dependence. This vision necessitates a fundamental shift in how capital is allocated. The next generation of</w:t>
      </w:r>
      <w:r>
        <w:t xml:space="preserve"> </w:t>
      </w:r>
      <w:r>
        <w:t xml:space="preserve">Bankers</w:t>
      </w:r>
      <w:r>
        <w:t xml:space="preserve"> </w:t>
      </w:r>
      <w:r>
        <w:t xml:space="preserve">in</w:t>
      </w:r>
      <w:r>
        <w:t xml:space="preserve"> </w:t>
      </w:r>
      <w:r>
        <w:rPr>
          <w:iCs/>
          <w:i/>
        </w:rPr>
        <w:t xml:space="preserve">Kuwait City</w:t>
      </w:r>
      <w:r>
        <w:t xml:space="preserve"> </w:t>
      </w:r>
      <w:r>
        <w:t xml:space="preserve">will be pivotal in funding non-oil sectors such as logistics, technology, tourism, and renewable energy.</w:t>
      </w:r>
    </w:p>
    <w:p>
      <w:pPr>
        <w:pStyle w:val="BodyText"/>
      </w:pPr>
      <w:r>
        <w:t xml:space="preserve">Sustainable finance and Environmental, Social, and Governance (ESG) criteria are becoming increasingly important. Kuwait City is positioning itself as a green finance hub for the region. Therefore, the modern banker must be adept at evaluating green bonds and sustainable investment projects. The skill set required has shifted from pure asset management to strategic sustainability planning. As</w:t>
      </w:r>
      <w:r>
        <w:t xml:space="preserve"> </w:t>
      </w:r>
      <w:r>
        <w:rPr>
          <w:iCs/>
          <w:i/>
        </w:rPr>
        <w:t xml:space="preserve">Kuwait City</w:t>
      </w:r>
      <w:r>
        <w:t xml:space="preserve"> </w:t>
      </w:r>
      <w:r>
        <w:t xml:space="preserve">seeks to reduce its carbon footprint, the</w:t>
      </w:r>
      <w:r>
        <w:t xml:space="preserve"> </w:t>
      </w:r>
      <w:r>
        <w:rPr>
          <w:iCs/>
          <w:i/>
        </w:rPr>
        <w:t xml:space="preserve">Banker</w:t>
      </w:r>
      <w:r>
        <w:t xml:space="preserve"> </w:t>
      </w:r>
      <w:r>
        <w:t xml:space="preserve">plays a critical role in financing infrastructure that supports this environmental transition.</w:t>
      </w:r>
    </w:p>
    <w:bookmarkEnd w:id="23"/>
    <w:bookmarkStart w:id="24" w:name="cultural-nuances-and-client-relations"/>
    <w:p>
      <w:pPr>
        <w:pStyle w:val="Heading2"/>
      </w:pPr>
      <w:r>
        <w:t xml:space="preserve">Cultural Nuances and Client Relations</w:t>
      </w:r>
    </w:p>
    <w:p>
      <w:pPr>
        <w:pStyle w:val="FirstParagraph"/>
      </w:pPr>
      <w:r>
        <w:t xml:space="preserve">Beyond technical skills and ethical frameworks, the role of the banker in Kuwait is deeply embedded in social culture. In</w:t>
      </w:r>
      <w:r>
        <w:t xml:space="preserve"> </w:t>
      </w:r>
      <w:r>
        <w:rPr>
          <w:iCs/>
          <w:i/>
        </w:rPr>
        <w:t xml:space="preserve">Kuwait City</w:t>
      </w:r>
      <w:r>
        <w:t xml:space="preserve">, banking is a relationship-driven business. Trust is built not just through balance sheets, but through personal connections, family ties, and community reputation. The concept of "Wasta" (influence/networking) plays a subtle role in how services are delivered and how relationships are nurtured.</w:t>
      </w:r>
    </w:p>
    <w:p>
      <w:pPr>
        <w:pStyle w:val="BodyText"/>
      </w:pPr>
      <w:r>
        <w:t xml:space="preserve">A successful banker in this context must possess high emotional intelligence and cultural sensitivity. They understand the nuances of Kuwaiti social hierarchy, family structures, and business etiquette. The ability to navigate these social landscapes is as crucial as understanding financial derivatives. This human-centric approach ensures that even as technology advances, the personal touch remains a cornerstone of banking services in</w:t>
      </w:r>
      <w:r>
        <w:t xml:space="preserve"> </w:t>
      </w:r>
      <w:r>
        <w:rPr>
          <w:iCs/>
          <w:i/>
        </w:rPr>
        <w:t xml:space="preserve">Kuwait City</w:t>
      </w:r>
      <w:r>
        <w:t xml:space="preserve">.</w:t>
      </w:r>
    </w:p>
    <w:bookmarkEnd w:id="24"/>
    <w:bookmarkStart w:id="25" w:name="conclusion"/>
    <w:p>
      <w:pPr>
        <w:pStyle w:val="Heading2"/>
      </w:pPr>
      <w:r>
        <w:t xml:space="preserve">Conclusion</w:t>
      </w:r>
    </w:p>
    <w:p>
      <w:pPr>
        <w:pStyle w:val="FirstParagraph"/>
      </w:pPr>
      <w:r>
        <w:t xml:space="preserve">In conclusion, the figure of the banker in Kuwait City is one of complexity and evolution. No longer confined to the traditional image of a suit-clad professional managing cash deposits, today’s banker is a multifaceted expert. They are digital innovators navigating the FinTech revolution, ethical guardians adhering to Islamic principles, strategic partners driving Vision 2035 goals through sustainable finance, and cultural ambassadors maintaining deep community ties.</w:t>
      </w:r>
    </w:p>
    <w:p>
      <w:pPr>
        <w:pStyle w:val="BodyText"/>
      </w:pPr>
      <w:r>
        <w:t xml:space="preserve">As</w:t>
      </w:r>
      <w:r>
        <w:t xml:space="preserve"> </w:t>
      </w:r>
      <w:r>
        <w:rPr>
          <w:iCs/>
          <w:i/>
        </w:rPr>
        <w:t xml:space="preserve">Kuwait City</w:t>
      </w:r>
      <w:r>
        <w:t xml:space="preserve"> </w:t>
      </w:r>
      <w:r>
        <w:t xml:space="preserve">continues to grow and diversify its economy, the importance of a competent and adaptable banking sector cannot be overstated. The future prosperity of the nation relies heavily on these financial intermediaries who can balance tradition with innovation. For those aspiring to become a banker in this vibrant hub, the path requires continuous learning, ethical rigour, and a deep respect for the cultural fabric of Kuwait. Ultimately, the modern</w:t>
      </w:r>
      <w:r>
        <w:t xml:space="preserve"> </w:t>
      </w:r>
      <w:r>
        <w:t xml:space="preserve">Banker</w:t>
      </w:r>
      <w:r>
        <w:t xml:space="preserve"> </w:t>
      </w:r>
      <w:r>
        <w:t xml:space="preserve">is not just managing money; they are shaping the economic destiny of</w:t>
      </w:r>
      <w:r>
        <w:t xml:space="preserve"> </w:t>
      </w:r>
      <w:r>
        <w:rPr>
          <w:iCs/>
          <w:i/>
        </w:rPr>
        <w:t xml:space="preserve">Kuwait City</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Kuwait City</dc:title>
  <dc:creator/>
  <dc:language>en</dc:language>
  <cp:keywords/>
  <dcterms:created xsi:type="dcterms:W3CDTF">2026-07-29T20:30:28Z</dcterms:created>
  <dcterms:modified xsi:type="dcterms:W3CDTF">2026-07-29T20:30:28Z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