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8" w:name="X21f180672d776c417fae2d74b9d58a9fd892627"/>
    <w:p>
      <w:pPr>
        <w:pStyle w:val="Heading1"/>
      </w:pPr>
      <w:r>
        <w:t xml:space="preserve">The Modern Banker in Mexico City: Economic Stewardship and Social Responsibility</w:t>
      </w:r>
    </w:p>
    <w:p>
      <w:pPr>
        <w:pStyle w:val="FirstParagraph"/>
      </w:pPr>
      <w:r>
        <w:t xml:space="preserve">Mexico City, the bustling capital and largest metropolitan area in Mexico, stands as a monumental economic hub for Latin America. It is a city where ancient history intertwines with modern skyscrapers, creating a unique landscape of commerce and culture. At the heart of this complex economic engine lies the professional known as the</w:t>
      </w:r>
      <w:r>
        <w:t xml:space="preserve"> </w:t>
      </w:r>
      <w:r>
        <w:rPr>
          <w:bCs/>
          <w:b/>
        </w:rPr>
        <w:t xml:space="preserve">Banker</w:t>
      </w:r>
      <w:r>
        <w:t xml:space="preserve">. In recent years, the role of the banker in Mexico City has undergone significant transformation. No longer merely custodians of wealth, today's bankers are pivotal figures in fostering financial inclusion, driving sustainable development, and navigating a rapidly digitizing economy. This essay explores how a banker operates within the unique context of Mexico City to strengthen its economic infrastructure.</w:t>
      </w:r>
    </w:p>
    <w:bookmarkStart w:id="20" w:name="Xa16e0ff5e85e6112e1e152bf33d6b70fbba1b2c"/>
    <w:p>
      <w:pPr>
        <w:pStyle w:val="Heading2"/>
      </w:pPr>
      <w:r>
        <w:t xml:space="preserve">The Historical Context and Economic Weight</w:t>
      </w:r>
    </w:p>
    <w:p>
      <w:pPr>
        <w:pStyle w:val="FirstParagraph"/>
      </w:pPr>
      <w:r>
        <w:t xml:space="preserve">To understand the modern</w:t>
      </w:r>
      <w:r>
        <w:t xml:space="preserve"> </w:t>
      </w:r>
      <w:r>
        <w:rPr>
          <w:bCs/>
          <w:b/>
        </w:rPr>
        <w:t xml:space="preserve">Banker</w:t>
      </w:r>
      <w:r>
        <w:t xml:space="preserve">, one must first appreciate the historical weight carried by financial institutions in this region. For decades, Mexico City has been home to some of Latin America's most robust banking conglomerates. The city serves as the central nervous system for national finance, housing headquarters that dictate monetary flow across vast distances. However, traditional banking models often struggled with accessibility issues among lower-income populations and small business owners (SMEs). In recent years, the paradigm has shifted toward a more inclusive approach. Bankers in Mexico City are now tasked not just with maximizing profit margins for elite clients but also with democratizing access to credit and financial literacy for the broader populace.</w:t>
      </w:r>
    </w:p>
    <w:bookmarkEnd w:id="20"/>
    <w:bookmarkStart w:id="21" w:name="the-impact-of-digitalization-and-fintech"/>
    <w:p>
      <w:pPr>
        <w:pStyle w:val="Heading2"/>
      </w:pPr>
      <w:r>
        <w:t xml:space="preserve">The Impact of Digitalization and FinTech</w:t>
      </w:r>
    </w:p>
    <w:p>
      <w:pPr>
        <w:pStyle w:val="FirstParagraph"/>
      </w:pPr>
      <w:r>
        <w:t xml:space="preserve">Mexico City is experiencing a technological boom, and the banking sector has been no exception. The rise of Financial Technology (FinTech) has challenged traditional</w:t>
      </w:r>
      <w:r>
        <w:t xml:space="preserve"> </w:t>
      </w:r>
      <w:r>
        <w:rPr>
          <w:bCs/>
          <w:b/>
        </w:rPr>
        <w:t xml:space="preserve">Banker</w:t>
      </w:r>
      <w:r>
        <w:t xml:space="preserve">s to adapt quickly or risk obsolescence. As Mexico City evolves into a startup hub for the region, bankers are increasingly collaborating with digital platforms rather than competing against them. This collaboration involves integrating mobile banking applications, blockchain solutions, and artificial intelligence-driven customer service tools. For the professional banker in this metropolis, being proficient in digital technologies is no longer optional; it is imperative. They must guide clients through cybersecurity risks while offering seamless online transactions that meet global standards.</w:t>
      </w:r>
    </w:p>
    <w:bookmarkEnd w:id="21"/>
    <w:bookmarkStart w:id="22" w:name="sustainability-and-esg-investing"/>
    <w:p>
      <w:pPr>
        <w:pStyle w:val="Heading2"/>
      </w:pPr>
      <w:r>
        <w:t xml:space="preserve">Sustainability and ESG Investing</w:t>
      </w:r>
    </w:p>
    <w:p>
      <w:pPr>
        <w:pStyle w:val="FirstParagraph"/>
      </w:pPr>
      <w:r>
        <w:t xml:space="preserve">A major aspect of contemporary banking involves Environmental, Social, and Governance (ESG) criteria. In Mexico City, where urban environmental challenges such as air quality and water scarcity persist, bankers play a crucial role in financing sustainable projects. Green bonds, renewable energy infrastructure loans, and ethical investment funds are growing segments of the market here. A responsible</w:t>
      </w:r>
      <w:r>
        <w:t xml:space="preserve"> </w:t>
      </w:r>
      <w:r>
        <w:rPr>
          <w:bCs/>
          <w:b/>
        </w:rPr>
        <w:t xml:space="preserve">Banker</w:t>
      </w:r>
      <w:r>
        <w:t xml:space="preserve"> </w:t>
      </w:r>
      <w:r>
        <w:t xml:space="preserve">in this context acts as an agent of change by directing capital towards enterprises that align with environmental stewardship and social equity. By doing so, they contribute to the long-term viability of Mexico City itself, ensuring that economic growth does not come at an unsustainable ecological cost.</w:t>
      </w:r>
    </w:p>
    <w:bookmarkEnd w:id="22"/>
    <w:bookmarkStart w:id="23" w:name="financial-inclusion-and-social-impact"/>
    <w:p>
      <w:pPr>
        <w:pStyle w:val="Heading2"/>
      </w:pPr>
      <w:r>
        <w:t xml:space="preserve">Financial Inclusion and Social Impact</w:t>
      </w:r>
    </w:p>
    <w:p>
      <w:pPr>
        <w:pStyle w:val="FirstParagraph"/>
      </w:pPr>
      <w:r>
        <w:t xml:space="preserve">Despite its wealth concentration, significant portions of Mexico's population remain underbanked or unbanked. Addressing this disparity is a key challenge for the modern</w:t>
      </w:r>
      <w:r>
        <w:t xml:space="preserve"> </w:t>
      </w:r>
      <w:r>
        <w:rPr>
          <w:bCs/>
          <w:b/>
        </w:rPr>
        <w:t xml:space="preserve">Banker</w:t>
      </w:r>
      <w:r>
        <w:t xml:space="preserve">. In Mexico City, initiatives led by both public and private sectors aim to bring formal banking services to marginalized communities. This includes micro-lending programs tailored for small vendors in bustling markets like La Merced, educational workshops on personal finance management, and simplified account structures with minimal barriers to entry. The banker's role here extends beyond technical expertise; it requires empathy and a deep understanding of local community dynamics.</w:t>
      </w:r>
    </w:p>
    <w:bookmarkEnd w:id="23"/>
    <w:bookmarkStart w:id="24" w:name="the-cultural-dimension"/>
    <w:p>
      <w:pPr>
        <w:pStyle w:val="Heading2"/>
      </w:pPr>
      <w:r>
        <w:t xml:space="preserve">The Cultural Dimension</w:t>
      </w:r>
    </w:p>
    <w:p>
      <w:pPr>
        <w:pStyle w:val="FirstParagraph"/>
      </w:pPr>
      <w:r>
        <w:t xml:space="preserve">Banking is deeply influenced by culture. In Mexico City, interpersonal relationships often play a significant part in business transactions. Trust is paramount, and personal connections can be just as important as credit scores when assessing risk for loans. A successful banker must possess strong emotional intelligence and cultural awareness to build lasting partnerships with clients from diverse backgrounds—from multinational corporations based on Paseo de la Reforma to individual entrepreneurs operating within local neighborhoods. This human-centric approach differentiates the effective</w:t>
      </w:r>
      <w:r>
        <w:t xml:space="preserve"> </w:t>
      </w:r>
      <w:r>
        <w:rPr>
          <w:bCs/>
          <w:b/>
        </w:rPr>
        <w:t xml:space="preserve">Banker</w:t>
      </w:r>
      <w:r>
        <w:t xml:space="preserve"> </w:t>
      </w:r>
      <w:r>
        <w:t xml:space="preserve">in this vibrant city.</w:t>
      </w:r>
    </w:p>
    <w:bookmarkEnd w:id="24"/>
    <w:bookmarkStart w:id="25" w:name="navigating-regulatory-landscapes"/>
    <w:p>
      <w:pPr>
        <w:pStyle w:val="Heading2"/>
      </w:pPr>
      <w:r>
        <w:t xml:space="preserve">Navigating Regulatory Landscapes</w:t>
      </w:r>
    </w:p>
    <w:p>
      <w:pPr>
        <w:pStyle w:val="FirstParagraph"/>
      </w:pPr>
      <w:r>
        <w:t xml:space="preserve">Mexico City is governed by strict regulatory frameworks designed to protect consumers and maintain stability. Bankers must navigate a complex legal environment that includes oversight from the Central Bank of Mexico (Banxico) and various financial supervisory bodies. Keeping abreast of changes in legislation, tax laws, and international compliance standards is essential for professionals operating here. Errors or non-compliance can lead to severe repercussions, making continuous education and rigorous adherence to protocols a fundamental duty of every banker in this jurisdiction.</w:t>
      </w:r>
    </w:p>
    <w:bookmarkEnd w:id="25"/>
    <w:bookmarkStart w:id="26" w:name="the-future-outlook"/>
    <w:p>
      <w:pPr>
        <w:pStyle w:val="Heading2"/>
      </w:pPr>
      <w:r>
        <w:t xml:space="preserve">The Future Outlook</w:t>
      </w:r>
    </w:p>
    <w:p>
      <w:pPr>
        <w:pStyle w:val="FirstParagraph"/>
      </w:pPr>
      <w:r>
        <w:t xml:space="preserve">Looking ahead, the future of banking in Mexico City appears promising yet demanding. As globalization continues to reshape markets, bankers must remain agile and innovative. Opportunities abound in cross-border trade facilitation, investment attraction from foreign entities seeking entry into Latin America via this strategic gateway city, and continued technological advancement. The ideal</w:t>
      </w:r>
      <w:r>
        <w:t xml:space="preserve"> </w:t>
      </w:r>
      <w:r>
        <w:rPr>
          <w:bCs/>
          <w:b/>
        </w:rPr>
        <w:t xml:space="preserve">Banker</w:t>
      </w:r>
      <w:r>
        <w:t xml:space="preserve"> </w:t>
      </w:r>
      <w:r>
        <w:t xml:space="preserve">will be a hybrid professional—part financial strategist, part technologist, part community leader—all dedicated to serving the multifaceted needs of Mexico City's residents and businesses.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Banker</w:t>
      </w:r>
      <w:r>
        <w:t xml:space="preserve"> </w:t>
      </w:r>
      <w:r>
        <w:t xml:space="preserve">in Mexico City is far more complex than simple wealth management. It involves shaping economic futures, driving technological integration, promoting sustainability, and fostering social inclusion within one of Latin America's most dynamic metropolises. As Mexico City continues to grow and evolve economically on a global scale, its bankers will remain central architects of its prosperity. By embracing innovation while respecting local traditions and addressing societal challenges head-on, these financial professionals ensure that the city's economic engine runs efficiently and equitably for all citizens.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Banker in Mexico City</dc:title>
  <dc:creator/>
  <dc:language>en</dc:language>
  <cp:keywords/>
  <dcterms:created xsi:type="dcterms:W3CDTF">2026-07-30T03:08:28Z</dcterms:created>
  <dcterms:modified xsi:type="dcterms:W3CDTF">2026-07-30T03:08:28Z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