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6" w:name="X63c2b8ec862859f5a5faeb1fc08080392097d9f"/>
    <w:p>
      <w:pPr>
        <w:pStyle w:val="Heading1"/>
      </w:pPr>
      <w:r>
        <w:t xml:space="preserve">The Evolving Role of the Banker in Netherlands Amsterdam</w:t>
      </w:r>
    </w:p>
    <w:p>
      <w:pPr>
        <w:pStyle w:val="FirstParagraph"/>
      </w:pPr>
      <w:r>
        <w:t xml:space="preserve">In the heart of Northern Europe, nestled within a city renowned for its historical significance, artistic heritage, and progressive economic policies, stands Amsterdam. As the capital and most populous city of the Netherlands Amsterdam has long served as a critical hub for international finance. Within this dynamic environment, the traditional figure of the Banker has undergone a profound transformation. This essay explores how modern banking in Netherlands Amsterdam reflects broader shifts in global finance, regulatory frameworks, technology integration, and social responsibility.</w:t>
      </w:r>
    </w:p>
    <w:bookmarkStart w:id="20" w:name="X68caf15070d0c80f40d26611c0f1f1ed29eff77"/>
    <w:p>
      <w:pPr>
        <w:pStyle w:val="Heading2"/>
      </w:pPr>
      <w:r>
        <w:t xml:space="preserve">The Historical Context: A Legacy of Trade and Trust</w:t>
      </w:r>
    </w:p>
    <w:p>
      <w:pPr>
        <w:pStyle w:val="FirstParagraph"/>
      </w:pPr>
      <w:r>
        <w:t xml:space="preserve">To understand the contemporary role of a Banker operating within Netherlands Amsterdam one must first acknowledge the city's deep-rooted history as a financial center. During the 17th century Amsterdam was home to the world’s first stock exchange and established institutions like the Bank of Amsterdam (Wisselbank). These innovations laid foundational principles for modern banking such as deposit safety, standardized currency exchange, and credit instruments.</w:t>
      </w:r>
    </w:p>
    <w:p>
      <w:pPr>
        <w:pStyle w:val="BodyText"/>
      </w:pPr>
      <w:r>
        <w:t xml:space="preserve">Today however being a Banker in Netherlands Amsterdam means navigating far more than historical precedent. It involves adapting to rapid digitalization stringent regulatory oversight from bodies like the De Nederlandsche Bank (DNB) and increasing demand for ethical investing practices among clients who expect transparency integrity and sustainability from their financial partners.</w:t>
      </w:r>
    </w:p>
    <w:bookmarkEnd w:id="20"/>
    <w:bookmarkStart w:id="21" w:name="the-modern-dutch-banking-landscape"/>
    <w:p>
      <w:pPr>
        <w:pStyle w:val="Heading2"/>
      </w:pPr>
      <w:r>
        <w:t xml:space="preserve">The Modern Dutch Banking Landscape</w:t>
      </w:r>
    </w:p>
    <w:p>
      <w:pPr>
        <w:pStyle w:val="FirstParagraph"/>
      </w:pPr>
      <w:r>
        <w:t xml:space="preserve">Currently several major banks operate prominently in Netherlands Amsterdam including ING Group ABN AMRO Rabobank and SNS Reaal. Each institution plays an essential role not only domestically but also internationally given the interconnected nature of global markets. For professionals working as a Banker in this sector daily tasks have evolved significantly compared to previous decades.</w:t>
      </w:r>
    </w:p>
    <w:p>
      <w:pPr>
        <w:pStyle w:val="BodyText"/>
      </w:pPr>
      <w:r>
        <w:t xml:space="preserve">Gone are the days when personal relationships alone determined lending decisions or investment opportunities. Instead modern bankers rely heavily on data analytics artificial intelligence algorithms risk modeling software and compliance tracking systems. Yet despite these technological advancements human expertise remains crucial particularly when advising high-net-worth individuals corporate entities or startups seeking tailored financial solutions that align with unique goals.</w:t>
      </w:r>
    </w:p>
    <w:bookmarkEnd w:id="21"/>
    <w:bookmarkStart w:id="22" w:name="X2968d1acf9a88b7687ceedeca9d17372312e52f"/>
    <w:p>
      <w:pPr>
        <w:pStyle w:val="Heading2"/>
      </w:pPr>
      <w:r>
        <w:t xml:space="preserve">Regulatory Compliance: The Cornerstone of Trust</w:t>
      </w:r>
    </w:p>
    <w:p>
      <w:pPr>
        <w:pStyle w:val="FirstParagraph"/>
      </w:pPr>
      <w:r>
        <w:t xml:space="preserve">One defining characteristic distinguishing current banking operations in Netherlands Amsterdam is rigorous adherence to regulatory standards set forth by both national authorities (such as DNB) and supranational entities like the European Central Bank (ECB). Anti-money laundering laws Know Your Customer protocols environmental social governance criteria—all form part of what it means to act responsibly as a Banker today.</w:t>
      </w:r>
    </w:p>
    <w:p>
      <w:pPr>
        <w:pStyle w:val="BodyText"/>
      </w:pPr>
      <w:r>
        <w:t xml:space="preserve">This emphasis on compliance ensures not only legal protection but also enhances public trust which is vital for maintaining stability within financial ecosystems. Clients increasingly seek out institutions where ethical conduct isn't merely aspirational yet embedded into core business strategies—a shift driven partly by consumer awareness and partly by governmental mandates promoting sustainable practices across all sectors including finance.</w:t>
      </w:r>
    </w:p>
    <w:bookmarkEnd w:id="22"/>
    <w:bookmarkStart w:id="23" w:name="X974d6968d629c704e852875186b9d8020b3c1c9"/>
    <w:p>
      <w:pPr>
        <w:pStyle w:val="Heading2"/>
      </w:pPr>
      <w:r>
        <w:t xml:space="preserve">Digital Transformation: Embracing Innovation</w:t>
      </w:r>
    </w:p>
    <w:p>
      <w:pPr>
        <w:pStyle w:val="FirstParagraph"/>
      </w:pPr>
      <w:r>
        <w:t xml:space="preserve">Perhaps no aspect has reshaped banking quite like digital transformation. In Netherlands Amsterdam numerous fintech startups collaborate closely with established banks creating innovative products ranging from mobile payment apps decentralized finance platforms even blockchain-based solutions for cross-border transactions. For any Banker looking to remain competitive understanding these technologies isn't optional—it's imperative.</w:t>
      </w:r>
    </w:p>
    <w:p>
      <w:pPr>
        <w:pStyle w:val="BodyText"/>
      </w:pPr>
      <w:r>
        <w:t xml:space="preserve">However while automation streamlines routine processes there remains irreplaceable value in face-to-face interactions especially when discussing complex matters requiring nuanced judgment calls tailored advice based on individual circumstances etcetera Thus successful Bankers strike balance between leveraging cutting-edge tools enhancing service delivery without losing sight of human connection central pillar good customer relations.</w:t>
      </w:r>
    </w:p>
    <w:bookmarkEnd w:id="23"/>
    <w:bookmarkStart w:id="24" w:name="sustainability-and-social-responsibility"/>
    <w:p>
      <w:pPr>
        <w:pStyle w:val="Heading2"/>
      </w:pPr>
      <w:r>
        <w:t xml:space="preserve">Sustainability and Social Responsibility</w:t>
      </w:r>
    </w:p>
    <w:p>
      <w:pPr>
        <w:pStyle w:val="FirstParagraph"/>
      </w:pPr>
      <w:r>
        <w:t xml:space="preserve">Another critical dimension influencing contemporary banking practices relates directly toward sustainability initiatives. With climate change looming large on global agenda many consumers prefer supporting organizations committed reducing carbon footprints promoting green energy projects investing responsibly companies aligned with values reflected through ESG metrics.</w:t>
      </w:r>
    </w:p>
    <w:p>
      <w:pPr>
        <w:pStyle w:val="BodyText"/>
      </w:pPr>
      <w:r>
        <w:t xml:space="preserve">In response leading financial institutions headquartered in Netherlands Amsterdam increasingly incorporate sustainability goals into overall strategic plans offering specialized loans grants supporting renewable energy ventures education programs aimed improving environmental literacy among communities served. By doing so they demonstrate commitment beyond mere profit generation recognizing broader societal impacts inherent every decision made as part fulfilling duties associated being considered trustworthy reliable partner capable guiding clients toward prosperous future built upon principles fairness equity ecological stewardship alike.</w:t>
      </w:r>
    </w:p>
    <w:bookmarkEnd w:id="24"/>
    <w:bookmarkStart w:id="25" w:name="X4f31202dee0796e5883193f60ccc43ce6e7bc0a"/>
    <w:p>
      <w:pPr>
        <w:pStyle w:val="Heading2"/>
      </w:pPr>
      <w:r>
        <w:t xml:space="preserve">Conclusion: The Future of Banking in Amsterdam</w:t>
      </w:r>
    </w:p>
    <w:p>
      <w:pPr>
        <w:pStyle w:val="FirstParagraph"/>
      </w:pPr>
      <w:r>
        <w:t xml:space="preserve">As we look ahead it becomes evident that role occupied by Banker within context provided by Netherlands Amsterdam continues evolving rapidly responding to changing needs expectations placed upon them by diverse clientele comprising individuals small businesses multinational corporations alike. While technology will undoubtedly continue reshaping landscape human element—built around empathy communication ethical decision-making—will always remain indispensable ensuring personalized attention given each unique situation encountered along journey toward achieving financial wellness goals.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Netherlands Amsterdam</dc:title>
  <dc:creator/>
  <dc:language>en</dc:language>
  <cp:keywords/>
  <dcterms:created xsi:type="dcterms:W3CDTF">2026-07-29T05:10:38Z</dcterms:created>
  <dcterms:modified xsi:type="dcterms:W3CDTF">2026-07-29T05:10:38Z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