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Nigeria</w:t>
      </w:r>
      <w:r>
        <w:t xml:space="preserve"> </w:t>
      </w:r>
      <w:r>
        <w:t xml:space="preserve">Abuja</w:t>
      </w:r>
    </w:p>
    <w:bookmarkStart w:id="26" w:name="Xca898485db42abfbea1dec0b54db6ef3175a1b4"/>
    <w:p>
      <w:pPr>
        <w:pStyle w:val="Heading1"/>
      </w:pPr>
      <w:r>
        <w:t xml:space="preserve">The Strategic Role of the Banker in Nigeria Abuja</w:t>
      </w:r>
    </w:p>
    <w:p>
      <w:pPr>
        <w:pStyle w:val="FirstParagraph"/>
      </w:pPr>
      <w:r>
        <w:t xml:space="preserve">In the intricate tapestry of modern finance, few professions carry as much weight and responsibility as that of the banker. While banking is a universal concept, its execution varies significantly depending on geographical, economic, and regulatory contexts. Nowhere is this variation more critical than in</w:t>
      </w:r>
      <w:r>
        <w:t xml:space="preserve"> </w:t>
      </w:r>
      <w:r>
        <w:rPr>
          <w:bCs/>
          <w:b/>
        </w:rPr>
        <w:t xml:space="preserve">Nigeria Abuja</w:t>
      </w:r>
      <w:r>
        <w:t xml:space="preserve">, the capital city of Nigeria. As the political heart of one of Africa’s most populous nations and its largest economies,</w:t>
      </w:r>
      <w:r>
        <w:t xml:space="preserve"> </w:t>
      </w:r>
      <w:r>
        <w:rPr>
          <w:bCs/>
          <w:b/>
        </w:rPr>
        <w:t xml:space="preserve">Nigeria Abuja</w:t>
      </w:r>
      <w:r>
        <w:t xml:space="preserve"> </w:t>
      </w:r>
      <w:r>
        <w:t xml:space="preserve">presents a unique ecosystem for financial services. In this context, the</w:t>
      </w:r>
      <w:r>
        <w:t xml:space="preserve"> </w:t>
      </w:r>
      <w:r>
        <w:rPr>
          <w:bCs/>
          <w:b/>
          <w:iCs/>
          <w:i/>
        </w:rPr>
        <w:t xml:space="preserve">Banker</w:t>
      </w:r>
      <w:r>
        <w:t xml:space="preserve"> </w:t>
      </w:r>
      <w:r>
        <w:t xml:space="preserve">is not merely a custodian of deposits but a pivotal architect of economic stability, policy implementation, and national development. This essay explores the multifaceted role of the banker within this specific locale, examining how they bridge government policy with market realities.</w:t>
      </w:r>
    </w:p>
    <w:bookmarkStart w:id="20" w:name="the-unique-context-of-nigeria-abuja"/>
    <w:p>
      <w:pPr>
        <w:pStyle w:val="Heading2"/>
      </w:pPr>
      <w:r>
        <w:t xml:space="preserve">The Unique Context of Nigeria Abuja</w:t>
      </w:r>
    </w:p>
    <w:p>
      <w:pPr>
        <w:pStyle w:val="FirstParagraph"/>
      </w:pPr>
      <w:r>
        <w:t xml:space="preserve">To understand the significance of the</w:t>
      </w:r>
      <w:r>
        <w:t xml:space="preserve"> </w:t>
      </w:r>
      <w:r>
        <w:rPr>
          <w:iCs/>
          <w:i/>
        </w:rPr>
        <w:t xml:space="preserve">Banker</w:t>
      </w:r>
      <w:r>
        <w:t xml:space="preserve"> </w:t>
      </w:r>
      <w:r>
        <w:t xml:space="preserve">in this setting, one must first appreciate the distinct characteristics of</w:t>
      </w:r>
      <w:r>
        <w:t xml:space="preserve"> </w:t>
      </w:r>
      <w:r>
        <w:rPr>
          <w:bCs/>
          <w:b/>
        </w:rPr>
        <w:t xml:space="preserve">Nigeria Abuja</w:t>
      </w:r>
      <w:r>
        <w:t xml:space="preserve">. Unlike Lagos, which serves as the commercial and financial hub driven by private enterprise and volume-based transactions,</w:t>
      </w:r>
      <w:r>
        <w:t xml:space="preserve"> </w:t>
      </w:r>
      <w:r>
        <w:rPr>
          <w:bCs/>
          <w:b/>
        </w:rPr>
        <w:t xml:space="preserve">Nigeria Abuja</w:t>
      </w:r>
      <w:r>
        <w:t xml:space="preserve"> </w:t>
      </w:r>
      <w:r>
        <w:t xml:space="preserve">functions primarily as an administrative and political center. It is home to federal ministries, parastatals, diplomatic missions, and high-level corporate headquarters that interact directly with government policy. Consequently, banking activities in</w:t>
      </w:r>
      <w:r>
        <w:t xml:space="preserve"> </w:t>
      </w:r>
      <w:r>
        <w:rPr>
          <w:bCs/>
          <w:b/>
        </w:rPr>
        <w:t xml:space="preserve">Nigeria Abuja</w:t>
      </w:r>
      <w:r>
        <w:t xml:space="preserve"> </w:t>
      </w:r>
      <w:r>
        <w:t xml:space="preserve">are heavily influenced by public sector finance, government contracts, and regulatory frameworks established by the Central Bank of Nigeria (CBN).</w:t>
      </w:r>
    </w:p>
    <w:p>
      <w:pPr>
        <w:pStyle w:val="BodyText"/>
      </w:pPr>
      <w:r>
        <w:t xml:space="preserve">The</w:t>
      </w:r>
      <w:r>
        <w:t xml:space="preserve"> </w:t>
      </w:r>
      <w:r>
        <w:rPr>
          <w:iCs/>
          <w:i/>
        </w:rPr>
        <w:t xml:space="preserve">Banker</w:t>
      </w:r>
      <w:r>
        <w:t xml:space="preserve"> </w:t>
      </w:r>
      <w:r>
        <w:t xml:space="preserve">operating in this environment must possess a dual competency: traditional financial acumen and political-economic awareness. They must navigate the delicate balance between serving private clients—such as multinational corporations headquartered in Abuja—and facilitating government operations, including budget disbursements and debt management. This duality makes the</w:t>
      </w:r>
      <w:r>
        <w:t xml:space="preserve"> </w:t>
      </w:r>
      <w:r>
        <w:rPr>
          <w:bCs/>
          <w:b/>
        </w:rPr>
        <w:t xml:space="preserve">Banker</w:t>
      </w:r>
      <w:r>
        <w:t xml:space="preserve"> </w:t>
      </w:r>
      <w:r>
        <w:t xml:space="preserve">in</w:t>
      </w:r>
      <w:r>
        <w:t xml:space="preserve"> </w:t>
      </w:r>
      <w:r>
        <w:rPr>
          <w:bCs/>
          <w:b/>
          <w:iCs/>
          <w:i/>
        </w:rPr>
        <w:t xml:space="preserve">Nigeria Abuja</w:t>
      </w:r>
      <w:r>
        <w:t xml:space="preserve"> </w:t>
      </w:r>
      <w:r>
        <w:t xml:space="preserve">a unique hybrid of financial expert and policy liaison.</w:t>
      </w:r>
    </w:p>
    <w:bookmarkEnd w:id="20"/>
    <w:bookmarkStart w:id="21" w:name="X49761743b129ad53dcb4a49330eba3e87459638"/>
    <w:p>
      <w:pPr>
        <w:pStyle w:val="Heading2"/>
      </w:pPr>
      <w:r>
        <w:t xml:space="preserve">The Banker as an Agent of Government Policy</w:t>
      </w:r>
    </w:p>
    <w:p>
      <w:pPr>
        <w:pStyle w:val="FirstParagraph"/>
      </w:pPr>
      <w:r>
        <w:t xml:space="preserve">In</w:t>
      </w:r>
      <w:r>
        <w:t xml:space="preserve"> </w:t>
      </w:r>
      <w:r>
        <w:rPr>
          <w:bCs/>
          <w:b/>
        </w:rPr>
        <w:t xml:space="preserve">Nigeria Abuja</w:t>
      </w:r>
      <w:r>
        <w:t xml:space="preserve">, the relationship between banking institutions and the government is symbiotic. The Central Bank of Nigeria, headquartered in Lagos but exercising authority nationwide, sets monetary policies that directly impact liquidity, interest rates, and credit availability. However, the physical execution of these policies often begins in</w:t>
      </w:r>
      <w:r>
        <w:t xml:space="preserve"> </w:t>
      </w:r>
      <w:r>
        <w:rPr>
          <w:bCs/>
          <w:b/>
          <w:iCs/>
          <w:i/>
        </w:rPr>
        <w:t xml:space="preserve">Nigeria Abuja</w:t>
      </w:r>
      <w:r>
        <w:t xml:space="preserve"> </w:t>
      </w:r>
      <w:r>
        <w:t xml:space="preserve">through interactions with federal ministries and agencies.</w:t>
      </w:r>
    </w:p>
    <w:p>
      <w:pPr>
        <w:pStyle w:val="BodyText"/>
      </w:pPr>
      <w:r>
        <w:t xml:space="preserve">The</w:t>
      </w:r>
      <w:r>
        <w:t xml:space="preserve"> </w:t>
      </w:r>
      <w:r>
        <w:rPr>
          <w:iCs/>
          <w:i/>
        </w:rPr>
        <w:t xml:space="preserve">Banker</w:t>
      </w:r>
      <w:r>
        <w:t xml:space="preserve"> </w:t>
      </w:r>
      <w:r>
        <w:t xml:space="preserve">plays a crucial role here by acting as the operational arm of fiscal policy. When the federal government releases budgets for infrastructure, health, or education, it is often through accounts managed by commercial banks in the capital. A skilled</w:t>
      </w:r>
      <w:r>
        <w:t xml:space="preserve"> </w:t>
      </w:r>
      <w:r>
        <w:rPr>
          <w:bCs/>
          <w:b/>
        </w:rPr>
        <w:t xml:space="preserve">Banker</w:t>
      </w:r>
      <w:r>
        <w:t xml:space="preserve"> </w:t>
      </w:r>
      <w:r>
        <w:t xml:space="preserve">ensures that these funds are disbursed efficiently, securely, and transparently. Furthermore, bankers advise government officials on treasury management strategies. In a country like Nigeria Abuja where public finance constitutes a significant portion of economic activity, the banker’s ability to manage liquidity for sovereign entities is vital for preventing fiscal bottlenecks.</w:t>
      </w:r>
    </w:p>
    <w:bookmarkEnd w:id="21"/>
    <w:bookmarkStart w:id="22" w:name="Xec7bd117299b46fd6681b71318724a0f6905ae1"/>
    <w:p>
      <w:pPr>
        <w:pStyle w:val="Heading2"/>
      </w:pPr>
      <w:r>
        <w:t xml:space="preserve">Facilitating Private Sector Growth in the Capital</w:t>
      </w:r>
    </w:p>
    <w:p>
      <w:pPr>
        <w:pStyle w:val="FirstParagraph"/>
      </w:pPr>
      <w:r>
        <w:t xml:space="preserve">Beyond government relations,</w:t>
      </w:r>
      <w:r>
        <w:t xml:space="preserve"> </w:t>
      </w:r>
      <w:r>
        <w:rPr>
          <w:bCs/>
          <w:b/>
          <w:iCs/>
          <w:i/>
        </w:rPr>
        <w:t xml:space="preserve">Nigeria Abuja</w:t>
      </w:r>
      <w:r>
        <w:t xml:space="preserve"> </w:t>
      </w:r>
      <w:r>
        <w:t xml:space="preserve">has seen a surge in private sector investment. The presence of diplomatic corps, international NGOs, and lobbying firms has created a demand for sophisticated financial services such as foreign exchange handling, trade finance, and asset management. Here again the</w:t>
      </w:r>
    </w:p>
    <w:p>
      <w:pPr>
        <w:pStyle w:val="BodyText"/>
      </w:pPr>
      <w:r>
        <w:t xml:space="preserve">Banker is indispensable.</w:t>
      </w:r>
    </w:p>
    <w:p>
      <w:pPr>
        <w:pStyle w:val="BodyText"/>
      </w:pPr>
      <w:r>
        <w:t xml:space="preserve">The modern banker in this region must be adept at risk assessment tailored to the political economy of Nigeria Abuja. They must understand how policy shifts in the capital can ripple through markets nationwide. For instance, a change in subsidy policies announced by the President’s office can immediately affect fuel prices and inflation rates, impacting loan repayment capabilities of businesses across</w:t>
      </w:r>
      <w:r>
        <w:t xml:space="preserve"> </w:t>
      </w:r>
      <w:r>
        <w:rPr>
          <w:bCs/>
          <w:b/>
        </w:rPr>
        <w:t xml:space="preserve">Nigeria Abuja</w:t>
      </w:r>
      <w:r>
        <w:t xml:space="preserve">. Therefore, bankers must be proactive rather than reactive, using data analytics and local knowledge to mitigate risks associated with political volatility.</w:t>
      </w:r>
    </w:p>
    <w:bookmarkEnd w:id="22"/>
    <w:bookmarkStart w:id="23" w:name="Xae8a369e68695cb597945b7f08e4fcc80b2ef04"/>
    <w:p>
      <w:pPr>
        <w:pStyle w:val="Heading2"/>
      </w:pPr>
      <w:r>
        <w:t xml:space="preserve">Financial Inclusion and Digital Transformation</w:t>
      </w:r>
    </w:p>
    <w:p>
      <w:pPr>
        <w:pStyle w:val="FirstParagraph"/>
      </w:pPr>
      <w:r>
        <w:t xml:space="preserve">A critical mandate for any banker today is financial inclusion. While</w:t>
      </w:r>
      <w:r>
        <w:t xml:space="preserve"> </w:t>
      </w:r>
      <w:r>
        <w:rPr>
          <w:bCs/>
          <w:b/>
          <w:iCs/>
          <w:i/>
        </w:rPr>
        <w:t xml:space="preserve">Nigeria Abuja</w:t>
      </w:r>
      <w:r>
        <w:t xml:space="preserve"> </w:t>
      </w:r>
      <w:r>
        <w:t xml:space="preserve">has higher penetration rates than rural areas, the gap between the wealthy elite and the growing middle class remains a concern. Bankers in this region are at the forefront of digital transformation initiatives promoted by regulators to bring more people into the formal financial system.</w:t>
      </w:r>
    </w:p>
    <w:p>
      <w:pPr>
        <w:pStyle w:val="BodyText"/>
      </w:pPr>
      <w:r>
        <w:t xml:space="preserve">The</w:t>
      </w:r>
      <w:r>
        <w:t xml:space="preserve"> </w:t>
      </w:r>
      <w:r>
        <w:rPr>
          <w:iCs/>
          <w:i/>
        </w:rPr>
        <w:t xml:space="preserve">Banker</w:t>
      </w:r>
      <w:r>
        <w:t xml:space="preserve"> </w:t>
      </w:r>
      <w:r>
        <w:t xml:space="preserve">leverages technology not just for efficiency but for accessibility. Mobile banking platforms, agent banking networks, and fintech partnerships are increasingly concentrated in urban centers like Abuja to serve as hubs for expansion. By integrating digital solutions, bankers reduce the cost of service delivery and extend reach beyond traditional brick-and-mortar branches. This is particularly important in</w:t>
      </w:r>
      <w:r>
        <w:t xml:space="preserve"> </w:t>
      </w:r>
      <w:r>
        <w:rPr>
          <w:bCs/>
          <w:b/>
        </w:rPr>
        <w:t xml:space="preserve">Nigeria Abuja</w:t>
      </w:r>
      <w:r>
        <w:t xml:space="preserve">, where traffic congestion makes physical branch access challenging for many citizens. Thus, the banker serves as a facilitator of economic participation, ensuring that even those outside the immediate circle of power have access to credit and savings instruments.</w:t>
      </w:r>
    </w:p>
    <w:bookmarkEnd w:id="23"/>
    <w:bookmarkStart w:id="24" w:name="X5d3f758e0ee637d1a9178d07f847b9b4a438c6e"/>
    <w:p>
      <w:pPr>
        <w:pStyle w:val="Heading2"/>
      </w:pPr>
      <w:r>
        <w:t xml:space="preserve">Corporate Social Responsibility and Ethical Banking</w:t>
      </w:r>
    </w:p>
    <w:p>
      <w:pPr>
        <w:pStyle w:val="FirstParagraph"/>
      </w:pPr>
      <w:r>
        <w:t xml:space="preserve">In</w:t>
      </w:r>
      <w:r>
        <w:t xml:space="preserve"> </w:t>
      </w:r>
      <w:r>
        <w:rPr>
          <w:bCs/>
          <w:b/>
        </w:rPr>
        <w:t xml:space="preserve">Nigeria Abuja</w:t>
      </w:r>
      <w:r>
        <w:t xml:space="preserve">, where visibility is high due to the concentration of political leaders and media outlets, ethical conduct in banking is under intense scrutiny. The reputation of a bank—and by extension, its bankers—is closely tied to their adherence to corporate governance standards. Scandals involving fraud or non-compliance can have severe repercussions not just for the institution but for national confidence in the financial system.</w:t>
      </w:r>
    </w:p>
    <w:p>
      <w:pPr>
        <w:pStyle w:val="BodyText"/>
      </w:pPr>
      <w:r>
        <w:t xml:space="preserve">Therefore, the</w:t>
      </w:r>
      <w:r>
        <w:t xml:space="preserve"> </w:t>
      </w:r>
      <w:r>
        <w:rPr>
          <w:iCs/>
          <w:i/>
        </w:rPr>
        <w:t xml:space="preserve">Banker</w:t>
      </w:r>
      <w:r>
        <w:t xml:space="preserve"> </w:t>
      </w:r>
      <w:r>
        <w:t xml:space="preserve">in</w:t>
      </w:r>
      <w:r>
        <w:t xml:space="preserve"> </w:t>
      </w:r>
      <w:r>
        <w:rPr>
          <w:bCs/>
          <w:b/>
        </w:rPr>
        <w:t xml:space="preserve">Nigeria Abuja</w:t>
      </w:r>
      <w:r>
        <w:t xml:space="preserve"> </w:t>
      </w:r>
      <w:r>
        <w:t xml:space="preserve">must embody integrity and transparency. Beyond compliance, there is a growing expectation for bankers to engage in Corporate Social Responsibility (CSR) that addresses local community needs. Whether through sponsoring educational initiatives or supporting healthcare projects in surrounding communities, the banker contributes to social stability. A stable society fosters a stable banking environment, creating a virtuous cycle that benefits all stakeholders.</w:t>
      </w:r>
    </w:p>
    <w:bookmarkEnd w:id="24"/>
    <w:bookmarkStart w:id="25" w:name="conclusion"/>
    <w:p>
      <w:pPr>
        <w:pStyle w:val="Heading2"/>
      </w:pPr>
      <w:r>
        <w:t xml:space="preserve">Conclusion</w:t>
      </w:r>
    </w:p>
    <w:p>
      <w:pPr>
        <w:pStyle w:val="FirstParagraph"/>
      </w:pPr>
      <w:r>
        <w:t xml:space="preserve">In conclusion, the role of the</w:t>
      </w:r>
      <w:r>
        <w:t xml:space="preserve"> </w:t>
      </w:r>
      <w:r>
        <w:rPr>
          <w:iCs/>
          <w:i/>
        </w:rPr>
        <w:t xml:space="preserve">Banker</w:t>
      </w:r>
      <w:r>
        <w:t xml:space="preserve"> </w:t>
      </w:r>
      <w:r>
        <w:t xml:space="preserve">in</w:t>
      </w:r>
      <w:r>
        <w:t xml:space="preserve"> </w:t>
      </w:r>
      <w:r>
        <w:rPr>
          <w:bCs/>
          <w:b/>
        </w:rPr>
        <w:t xml:space="preserve">Nigeria Abuja</w:t>
      </w:r>
      <w:r>
        <w:t xml:space="preserve"> </w:t>
      </w:r>
      <w:r>
        <w:t xml:space="preserve">extends far beyond simple transaction processing. They are strategic partners in national development, bridges between government policy and market implementation, and champions of financial inclusion. The unique political economy of</w:t>
      </w:r>
      <w:r>
        <w:t xml:space="preserve"> </w:t>
      </w:r>
      <w:r>
        <w:rPr>
          <w:bCs/>
          <w:b/>
        </w:rPr>
        <w:t xml:space="preserve">Nigeria Abuja</w:t>
      </w:r>
      <w:r>
        <w:t xml:space="preserve">, characterized by its status as the capital city, demands a banker who is politically savvy, ethically grounded, technologically proficient, and commercially astute.</w:t>
      </w:r>
    </w:p>
    <w:p>
      <w:pPr>
        <w:pStyle w:val="BodyText"/>
      </w:pPr>
      <w:r>
        <w:t xml:space="preserve">As Nigeria continues to navigate complex economic challenges such as inflation control, currency volatility, and infrastructure deficits the importance of competent banking professionals in</w:t>
      </w:r>
      <w:r>
        <w:t xml:space="preserve"> </w:t>
      </w:r>
      <w:r>
        <w:rPr>
          <w:bCs/>
          <w:b/>
          <w:iCs/>
          <w:i/>
        </w:rPr>
        <w:t xml:space="preserve">Nigeria Abuja</w:t>
      </w:r>
      <w:r>
        <w:t xml:space="preserve"> </w:t>
      </w:r>
      <w:r>
        <w:t xml:space="preserve">cannot be overstated. They are the custodians of trust in a rapidly evolving financial landscape. For sustainable growth and stability, the development and empowerment of this professional class must remain a priority for regulators, educators, and industry leaders alike. The future of finance in</w:t>
      </w:r>
      <w:r>
        <w:t xml:space="preserve"> </w:t>
      </w:r>
      <w:r>
        <w:rPr>
          <w:bCs/>
          <w:b/>
        </w:rPr>
        <w:t xml:space="preserve">Nigeria Abuja</w:t>
      </w:r>
      <w:r>
        <w:t xml:space="preserve"> </w:t>
      </w:r>
      <w:r>
        <w:t xml:space="preserve">depends heavily on how effectively today’s bankers can adapt to these dynamic demands while upholding the highest standards of professionalism.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Banker in Nigeria Abuja</dc:title>
  <dc:creator/>
  <dc:language>en</dc:language>
  <cp:keywords/>
  <dcterms:created xsi:type="dcterms:W3CDTF">2026-07-29T18:20:01Z</dcterms:created>
  <dcterms:modified xsi:type="dcterms:W3CDTF">2026-07-29T18:20:01Z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