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Banker:</w:t>
      </w:r>
      <w:r>
        <w:t xml:space="preserve"> </w:t>
      </w:r>
      <w:r>
        <w:t xml:space="preserve">A</w:t>
      </w:r>
      <w:r>
        <w:t xml:space="preserve"> </w:t>
      </w:r>
      <w:r>
        <w:t xml:space="preserve">Strategic</w:t>
      </w:r>
      <w:r>
        <w:t xml:space="preserve"> </w:t>
      </w:r>
      <w:r>
        <w:t xml:space="preserve">Perspective</w:t>
      </w:r>
      <w:r>
        <w:t xml:space="preserve"> </w:t>
      </w:r>
      <w:r>
        <w:t xml:space="preserve">in</w:t>
      </w:r>
      <w:r>
        <w:t xml:space="preserve"> </w:t>
      </w:r>
      <w:r>
        <w:t xml:space="preserve">Qatar</w:t>
      </w:r>
      <w:r>
        <w:t xml:space="preserve"> </w:t>
      </w:r>
      <w:r>
        <w:t xml:space="preserve">Doha</w:t>
      </w:r>
    </w:p>
    <w:bookmarkStart w:id="26" w:name="X9077d6b75f1eeb1ec5765f33e2055eb2703a366"/>
    <w:p>
      <w:pPr>
        <w:pStyle w:val="Heading1"/>
      </w:pPr>
      <w:r>
        <w:t xml:space="preserve">The Evolution of the Banker in a Visionary Landscape</w:t>
      </w:r>
    </w:p>
    <w:p>
      <w:pPr>
        <w:pStyle w:val="FirstParagraph"/>
      </w:pPr>
      <w:r>
        <w:t xml:space="preserve">In the rapidly evolving tapestry of global finance, few locations offer as compelling a backdrop for the study and practice of modern banking as</w:t>
      </w:r>
      <w:r>
        <w:t xml:space="preserve"> </w:t>
      </w:r>
      <w:r>
        <w:t xml:space="preserve">Qatar Doha</w:t>
      </w:r>
      <w:r>
        <w:t xml:space="preserve">. This city, situated on the coast of the Arabian Peninsula, has transformed itself from a traditional energy hub into a sophisticated financial center that mirrors its ambition. At the heart of this transformation lies a specific figure: The</w:t>
      </w:r>
      <w:r>
        <w:t xml:space="preserve"> </w:t>
      </w:r>
      <w:r>
        <w:t xml:space="preserve">Banker</w:t>
      </w:r>
      <w:r>
        <w:t xml:space="preserve">. To understand contemporary Qatar is to understand the role of the banker who operates within it. This essay explores how the identity, responsibilities, and strategic importance of The Banker have been reshaped by the unique economic environment and cultural fabric of Qatar Doha.</w:t>
      </w:r>
    </w:p>
    <w:bookmarkStart w:id="20" w:name="X68b62339c5fd6ce03624ebb238435a521a9a83e"/>
    <w:p>
      <w:pPr>
        <w:pStyle w:val="Heading2"/>
      </w:pPr>
      <w:r>
        <w:t xml:space="preserve">The Foundation: Energy Wealth and Financial Diversification</w:t>
      </w:r>
    </w:p>
    <w:p>
      <w:pPr>
        <w:pStyle w:val="FirstParagraph"/>
      </w:pPr>
      <w:r>
        <w:t xml:space="preserve">Historically, banks in the Gulf region served primarily as custodians of oil wealth. However, in Qatar Doha, this narrative has shifted dramatically. Under the framework of Qatar National Vision 2030, the nation has committed to transitioning from a hydrocarbon-dependent economy to one driven by knowledge and human development. Consequently, The Banker in this region is no longer merely a manager of liquid assets derived from natural resources; they are architects of long-term diversification strategies. In</w:t>
      </w:r>
      <w:r>
        <w:t xml:space="preserve"> </w:t>
      </w:r>
      <w:r>
        <w:t xml:space="preserve">Qatar Doha</w:t>
      </w:r>
      <w:r>
        <w:t xml:space="preserve">, bankers are tasked with identifying non-energy sectors—such as tourism, technology, and education—that can sustain economic growth post-oil. This requires a banker to possess not only financial acumen but also a deep understanding of geopolitical stability and sustainable development goals.</w:t>
      </w:r>
    </w:p>
    <w:bookmarkEnd w:id="20"/>
    <w:bookmarkStart w:id="21" w:name="X48ca868f5f03756d45f42ac2de6871a19cbbe71"/>
    <w:p>
      <w:pPr>
        <w:pStyle w:val="Heading2"/>
      </w:pPr>
      <w:r>
        <w:t xml:space="preserve">The Digital Transformation: Technology in the Heart of the Gulf</w:t>
      </w:r>
    </w:p>
    <w:p>
      <w:pPr>
        <w:pStyle w:val="FirstParagraph"/>
      </w:pPr>
      <w:r>
        <w:t xml:space="preserve">The 21st century has brought an unprecedented wave of digital disruption to global finance, and Qatar Doha has been quick to embrace this change. The traditional branch-based model is giving way to fintech innovation. For The Banker operating in this environment, proficiency in digital ecosystems is no longer optional; it is fundamental. Banks in</w:t>
      </w:r>
      <w:r>
        <w:t xml:space="preserve"> </w:t>
      </w:r>
      <w:r>
        <w:t xml:space="preserve">Qatar Doha</w:t>
      </w:r>
      <w:r>
        <w:t xml:space="preserve"> </w:t>
      </w:r>
      <w:r>
        <w:t xml:space="preserve">are heavily investing in blockchain technology, artificial intelligence for credit scoring, and mobile-first banking platforms that cater to a highly connected population.</w:t>
      </w:r>
    </w:p>
    <w:p>
      <w:pPr>
        <w:pStyle w:val="BodyText"/>
      </w:pPr>
      <w:r>
        <w:t xml:space="preserve">This shift demands that The Banker adopt a hybrid skill set. They must bridge the gap between legacy financial systems and cutting-edge technology. In Doha, where internet penetration rates are among the highest globally, customers expect seamless, instantaneous services. Therefore, The Banker must act as both a tech-savvy innovator and a trustworthy advisor who ensures that digital advancements do not compromise security or privacy. The ability to navigate this technological landscape is what distinguishes the modern banker in</w:t>
      </w:r>
      <w:r>
        <w:t xml:space="preserve"> </w:t>
      </w:r>
      <w:r>
        <w:t xml:space="preserve">Qatar Doha</w:t>
      </w:r>
      <w:r>
        <w:t xml:space="preserve"> </w:t>
      </w:r>
      <w:r>
        <w:t xml:space="preserve">from their predecessors.</w:t>
      </w:r>
    </w:p>
    <w:bookmarkEnd w:id="21"/>
    <w:bookmarkStart w:id="22" w:name="Xbc777f5ee124a6878f4b016f181f7dc387fc1d6"/>
    <w:p>
      <w:pPr>
        <w:pStyle w:val="Heading2"/>
      </w:pPr>
      <w:r>
        <w:t xml:space="preserve">Cultural Nuances and Islamic Finance Principles</w:t>
      </w:r>
    </w:p>
    <w:p>
      <w:pPr>
        <w:pStyle w:val="FirstParagraph"/>
      </w:pPr>
      <w:r>
        <w:t xml:space="preserve">A defining characteristic of banking in the Middle East, and specifically in Qatar Doha, is the significant influence of Islamic Finance. For The Banker working here, a comprehensive understanding of Sharia-compliant financial products is essential. Unlike conventional interest-based lending, Islamic finance prohibits *riba* (usury) and emphasizes risk-sharing and asset-backed transactions. Instruments such as Sukuk (Islamic bonds), Murabaha (cost-plus financing), and Musharaka (joint venture partnerships) are prevalent in the Doha market.</w:t>
      </w:r>
    </w:p>
    <w:p>
      <w:pPr>
        <w:pStyle w:val="BodyText"/>
      </w:pPr>
      <w:r>
        <w:t xml:space="preserve">The Banker must be fluent in these principles to serve a diverse clientele that includes local Qatari nationals, expatriate residents, and international investors. This cultural competence goes beyond mere product knowledge; it reflects a respect for local traditions and values. In</w:t>
      </w:r>
      <w:r>
        <w:t xml:space="preserve"> </w:t>
      </w:r>
      <w:r>
        <w:t xml:space="preserve">Qatar Doha</w:t>
      </w:r>
      <w:r>
        <w:t xml:space="preserve">, trust is built on ethical alignment as much as financial returns. Thus, The Banker serves as a cultural intermediary, ensuring that financial strategies are not only profitable but also compliant with and respectful of the religious and social norms of the region.</w:t>
      </w:r>
    </w:p>
    <w:bookmarkEnd w:id="22"/>
    <w:bookmarkStart w:id="23" w:name="sustainability-and-esg-a-new-mandate"/>
    <w:p>
      <w:pPr>
        <w:pStyle w:val="Heading2"/>
      </w:pPr>
      <w:r>
        <w:t xml:space="preserve">Sustainability and ESG: A New Mandate</w:t>
      </w:r>
    </w:p>
    <w:p>
      <w:pPr>
        <w:pStyle w:val="FirstParagraph"/>
      </w:pPr>
      <w:r>
        <w:t xml:space="preserve">As global attention turns toward environmental, social, and governance (ESG) criteria, banks in Qatar Doha are increasingly integrating these factors into their core operations. The Banker is now expected to evaluate investments through a sustainability lens. Given Qatar’s hosting of the FIFA World Cup 2022 and its focus on green infrastructure projects like Msheireb Downtown Doha, there is a strong emphasis on sustainable urban development.</w:t>
      </w:r>
    </w:p>
    <w:p>
      <w:pPr>
        <w:pStyle w:val="BodyText"/>
      </w:pPr>
      <w:r>
        <w:t xml:space="preserve">In this context, The Banker plays a pivotal role in financing green bonds and renewable energy initiatives. They must assess the environmental impact of loans and investments, ensuring that capital flows into projects that support climate resilience. This shift marks a new era for The Banker in</w:t>
      </w:r>
      <w:r>
        <w:t xml:space="preserve"> </w:t>
      </w:r>
      <w:r>
        <w:t xml:space="preserve">Qatar Doha</w:t>
      </w:r>
      <w:r>
        <w:t xml:space="preserve">, where success is measured not just by profit margins but by contribution to a sustainable future. The banker becomes an agent of change, aligning financial growth with ecological responsibility.</w:t>
      </w:r>
    </w:p>
    <w:bookmarkEnd w:id="23"/>
    <w:bookmarkStart w:id="24" w:name="the-strategic-advisor-in-a-global-hub"/>
    <w:p>
      <w:pPr>
        <w:pStyle w:val="Heading2"/>
      </w:pPr>
      <w:r>
        <w:t xml:space="preserve">The Strategic Advisor in a Global Hub</w:t>
      </w:r>
    </w:p>
    <w:p>
      <w:pPr>
        <w:pStyle w:val="FirstParagraph"/>
      </w:pPr>
      <w:r>
        <w:t xml:space="preserve">Finally, it is crucial to recognize Qatar Doha’s position as a bridge between East and West. Its strategic location and robust infrastructure make it a preferred hub for multinational corporations entering the GCC market. The Banker in this environment often acts as an entry consultant for international firms seeking to establish presence in the region. They provide insights into regulatory frameworks, tax implications, and local partnership requirements.</w:t>
      </w:r>
    </w:p>
    <w:p>
      <w:pPr>
        <w:pStyle w:val="BodyText"/>
      </w:pPr>
      <w:r>
        <w:t xml:space="preserve">This advisory role elevates The Banker from a transactional service provider to a strategic partner. In</w:t>
      </w:r>
      <w:r>
        <w:t xml:space="preserve"> </w:t>
      </w:r>
      <w:r>
        <w:t xml:space="preserve">Qatar Doha</w:t>
      </w:r>
      <w:r>
        <w:t xml:space="preserve">, bankers facilitate cross-border mergers and acquisitions, manage sovereign wealth funds, and coordinate large-scale infrastructure financing. Their expertise is sought after not only for its financial depth but also for its geopolitical breadth. They understand how local policies interact with global market trends, making them indispensable to the economic engine of the nation.</w:t>
      </w:r>
    </w:p>
    <w:bookmarkEnd w:id="24"/>
    <w:bookmarkStart w:id="25" w:name="conclusion"/>
    <w:p>
      <w:pPr>
        <w:pStyle w:val="Heading2"/>
      </w:pPr>
      <w:r>
        <w:t xml:space="preserve">Conclusion</w:t>
      </w:r>
    </w:p>
    <w:p>
      <w:pPr>
        <w:pStyle w:val="FirstParagraph"/>
      </w:pPr>
      <w:r>
        <w:t xml:space="preserve">In conclusion, The Banker in Qatar Doha occupies a multifaceted and dynamic role that extends far beyond traditional banking functions. They are diversifiers of wealth, digital innovators, custodians of cultural values, champions of sustainability, and strategic advisors to global enterprise. The unique environment of</w:t>
      </w:r>
      <w:r>
        <w:t xml:space="preserve"> </w:t>
      </w:r>
      <w:r>
        <w:t xml:space="preserve">Qatar Doha</w:t>
      </w:r>
      <w:r>
        <w:t xml:space="preserve"> </w:t>
      </w:r>
      <w:r>
        <w:t xml:space="preserve">demands a banker who is adaptable, knowledgeable, and ethically grounded. As the city continues to evolve into a global financial hub of excellence, The Banker will remain at the forefront of this transformation. Their ability to balance innovation with tradition, and profit with purpose, defines the future of banking in one of the most vibrant economic landscapes in the world. Understanding The Banker is thus essential to understanding the present and future prosperity of Qatar Doha.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Banker: A Strategic Perspective in Qatar Doha</dc:title>
  <dc:creator/>
  <dc:language>en</dc:language>
  <cp:keywords/>
  <dcterms:created xsi:type="dcterms:W3CDTF">2026-07-29T16:34:45Z</dcterms:created>
  <dcterms:modified xsi:type="dcterms:W3CDTF">2026-07-29T16:34:45Z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