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c84f3f0c39f358620e5b3d8a3c519119ffed259"/>
    <w:p>
      <w:pPr>
        <w:pStyle w:val="Heading1"/>
      </w:pPr>
      <w:r>
        <w:t xml:space="preserve">The Evolving Role of the Banker in Saudi Arabia Riyadh</w:t>
      </w:r>
    </w:p>
    <w:p>
      <w:pPr>
        <w:pStyle w:val="FirstParagraph"/>
      </w:pPr>
      <w:r>
        <w:t xml:space="preserve">The financial landscape of the modern world is undergoing a seismic shift, driven by technological innovation, regulatory evolution, and changing consumer expectations. Nowhere is this transformation more palpable than in</w:t>
      </w:r>
      <w:r>
        <w:t xml:space="preserve"> </w:t>
      </w:r>
      <w:r>
        <w:rPr>
          <w:bCs/>
          <w:b/>
        </w:rPr>
        <w:t xml:space="preserve">Saudi Arabia Riyadh</w:t>
      </w:r>
      <w:r>
        <w:t xml:space="preserve">, the beating heart of the Kingdom’s economic ambitions. As</w:t>
      </w:r>
      <w:r>
        <w:t xml:space="preserve"> </w:t>
      </w:r>
      <w:r>
        <w:rPr>
          <w:bCs/>
          <w:b/>
        </w:rPr>
        <w:t xml:space="preserve">Saudi Arabia Riyadh</w:t>
      </w:r>
      <w:r>
        <w:t xml:space="preserve"> </w:t>
      </w:r>
      <w:r>
        <w:t xml:space="preserve">emerges as a global hub for business and investment under Vision 2030, the traditional definition of a banker is being rewritten. No longer confined to the secure vaults and glass-walled offices of decades past, today’s banker in</w:t>
      </w:r>
      <w:r>
        <w:t xml:space="preserve"> </w:t>
      </w:r>
      <w:r>
        <w:rPr>
          <w:bCs/>
          <w:b/>
        </w:rPr>
        <w:t xml:space="preserve">Saudi Arabia Riyadh</w:t>
      </w:r>
      <w:r>
        <w:t xml:space="preserve"> </w:t>
      </w:r>
      <w:r>
        <w:t xml:space="preserve">must be a strategic advisor, a digital innovator, and a guardian of ethical financial practices rooted in cultural heritage.</w:t>
      </w:r>
    </w:p>
    <w:bookmarkStart w:id="20" w:name="Xb55d035a4dce956cddfcf68a41d1bcb0d673305"/>
    <w:p>
      <w:pPr>
        <w:pStyle w:val="Heading2"/>
      </w:pPr>
      <w:r>
        <w:t xml:space="preserve">The Strategic Advisor in the Era of Vision 2030</w:t>
      </w:r>
    </w:p>
    <w:p>
      <w:pPr>
        <w:pStyle w:val="FirstParagraph"/>
      </w:pPr>
      <w:r>
        <w:t xml:space="preserve">To understand the modern banker in</w:t>
      </w:r>
      <w:r>
        <w:t xml:space="preserve"> </w:t>
      </w:r>
      <w:r>
        <w:rPr>
          <w:bCs/>
          <w:b/>
        </w:rPr>
        <w:t xml:space="preserve">Saudi Arabia Riyadh</w:t>
      </w:r>
      <w:r>
        <w:t xml:space="preserve">, one must first understand the context of Vision 2030. This ambitious blueprint aims to reduce Saudi Arabia’s dependence on oil, diversify its economy, and develop public service sectors such as health, education, infrastructure, recreation, and tourism. In this context, the role of the banker transcends mere transaction processing. The banker in</w:t>
      </w:r>
      <w:r>
        <w:t xml:space="preserve"> </w:t>
      </w:r>
      <w:r>
        <w:rPr>
          <w:bCs/>
          <w:b/>
        </w:rPr>
        <w:t xml:space="preserve">Saudi Arabia Riyadh</w:t>
      </w:r>
      <w:r>
        <w:t xml:space="preserve"> </w:t>
      </w:r>
      <w:r>
        <w:t xml:space="preserve">has become a critical strategic partner for both government entities and private enterprises.</w:t>
      </w:r>
    </w:p>
    <w:p>
      <w:pPr>
        <w:pStyle w:val="BodyText"/>
      </w:pPr>
      <w:r>
        <w:t xml:space="preserve">Banks are at the forefront of financing mega-projects such as NEOM, The Red Sea Project, and Qiddiya. For the modern banker working in this ecosystem, deep industry knowledge is paramount. They must understand not only financial metrics but also the geopolitical and economic implications of these projects. The banker acts as a consultant, helping clients navigate complex regulatory environments and structuring long-term financing solutions that align with national development goals. This shift requires bankers to possess a holistic view of the economy, positioning them as indispensable architects of</w:t>
      </w:r>
      <w:r>
        <w:t xml:space="preserve"> </w:t>
      </w:r>
      <w:r>
        <w:rPr>
          <w:bCs/>
          <w:b/>
        </w:rPr>
        <w:t xml:space="preserve">Saudi Arabia Riyadh</w:t>
      </w:r>
      <w:r>
        <w:t xml:space="preserve">’s future infrastructure.</w:t>
      </w:r>
    </w:p>
    <w:bookmarkEnd w:id="20"/>
    <w:bookmarkStart w:id="21" w:name="Xbc1d47106519f80c3edd7c27af21b4cf818660a"/>
    <w:p>
      <w:pPr>
        <w:pStyle w:val="Heading2"/>
      </w:pPr>
      <w:r>
        <w:t xml:space="preserve">Digital Transformation and Fintech Integration</w:t>
      </w:r>
    </w:p>
    <w:p>
      <w:pPr>
        <w:pStyle w:val="FirstParagraph"/>
      </w:pPr>
      <w:r>
        <w:rPr>
          <w:bCs/>
          <w:b/>
        </w:rPr>
        <w:t xml:space="preserve">Saudi Arabia Riyadh</w:t>
      </w:r>
      <w:r>
        <w:t xml:space="preserve"> </w:t>
      </w:r>
      <w:r>
        <w:t xml:space="preserve">is rapidly becoming a regional leader in financial technology. The widespread adoption of smartphones and the high internet penetration rate have created a populace that expects seamless, instant, and mobile-first banking experiences. Consequently, the role of the banker has expanded to include digital product management and fintech collaboration. In</w:t>
      </w:r>
      <w:r>
        <w:t xml:space="preserve"> </w:t>
      </w:r>
      <w:r>
        <w:rPr>
          <w:bCs/>
          <w:b/>
        </w:rPr>
        <w:t xml:space="preserve">Saudi Arabia Riyadh</w:t>
      </w:r>
      <w:r>
        <w:t xml:space="preserve">, traditional banks are no longer just competitors; they are partners in a vibrant fintech ecosystem.</w:t>
      </w:r>
    </w:p>
    <w:p>
      <w:pPr>
        <w:pStyle w:val="BodyText"/>
      </w:pPr>
      <w:r>
        <w:t xml:space="preserve">The modern banker must be tech-savvy, capable of leveraging artificial intelligence for credit scoring, blockchain for secure transactions, and data analytics to personalize customer service. For instance, the integration of open banking APIs allows third-party developers to build applications and services around financial institutions. Bankers in</w:t>
      </w:r>
      <w:r>
        <w:t xml:space="preserve"> </w:t>
      </w:r>
      <w:r>
        <w:rPr>
          <w:bCs/>
          <w:b/>
        </w:rPr>
        <w:t xml:space="preserve">Saudi Arabia Riyadh</w:t>
      </w:r>
      <w:r>
        <w:t xml:space="preserve"> </w:t>
      </w:r>
      <w:r>
        <w:t xml:space="preserve">are tasked with overseeing these integrations, ensuring that digital innovations enhance rather than compromise user experience. This digital fluency is essential for attracting the youth demographic, which constitutes a significant portion of the population in</w:t>
      </w:r>
      <w:r>
        <w:t xml:space="preserve"> </w:t>
      </w:r>
      <w:r>
        <w:rPr>
          <w:bCs/>
          <w:b/>
        </w:rPr>
        <w:t xml:space="preserve">Saudi Arabia Riyadh</w:t>
      </w:r>
      <w:r>
        <w:t xml:space="preserve">. By bridging the gap between traditional finance and cutting-edge technology, bankers ensure that financial inclusion reaches all corners of society.</w:t>
      </w:r>
    </w:p>
    <w:bookmarkEnd w:id="21"/>
    <w:bookmarkStart w:id="22" w:name="Xeee048f4f4b444336745ebbd769d2acd41466bb"/>
    <w:p>
      <w:pPr>
        <w:pStyle w:val="Heading2"/>
      </w:pPr>
      <w:r>
        <w:t xml:space="preserve">Ethical Banking and Islamic Finance Principles</w:t>
      </w:r>
    </w:p>
    <w:p>
      <w:pPr>
        <w:pStyle w:val="FirstParagraph"/>
      </w:pPr>
      <w:r>
        <w:t xml:space="preserve">A distinct characteristic of banking in</w:t>
      </w:r>
      <w:r>
        <w:t xml:space="preserve"> </w:t>
      </w:r>
      <w:r>
        <w:rPr>
          <w:bCs/>
          <w:b/>
        </w:rPr>
        <w:t xml:space="preserve">Saudi Arabia Riyadh</w:t>
      </w:r>
      <w:r>
        <w:t xml:space="preserve"> </w:t>
      </w:r>
      <w:r>
        <w:t xml:space="preserve">is its foundation in Islamic Finance principles. As a global leader in this sector, the Kingdom mandates that all banking activities adhere to Sharia law, which prohibits interest (riba), excessive uncertainty (gharar), and investment in prohibited industries. The banker in this context serves as a custodian of ethical wealth.</w:t>
      </w:r>
    </w:p>
    <w:p>
      <w:pPr>
        <w:pStyle w:val="BodyText"/>
      </w:pPr>
      <w:r>
        <w:t xml:space="preserve">This requirement adds a layer of complexity and responsibility to the banker’s role. It is not enough to simply calculate returns; bankers must ensure that every financial product—from mortgages to investment portfolios—is structurally sound according to Islamic jurisprudence. In</w:t>
      </w:r>
      <w:r>
        <w:t xml:space="preserve"> </w:t>
      </w:r>
      <w:r>
        <w:rPr>
          <w:bCs/>
          <w:b/>
        </w:rPr>
        <w:t xml:space="preserve">Saudi Arabia Riyadh</w:t>
      </w:r>
      <w:r>
        <w:t xml:space="preserve">, this has led the development of sophisticated financial instruments such as Murabaha, Ijara, and Sukuk. The banker acts as an educator and guide for clients who may be unfamiliar with these structures, explaining how profit-and-loss sharing models differ from conventional interest-based lending. This emphasis on ethics builds trust and stability in the financial system, reinforcing</w:t>
      </w:r>
      <w:r>
        <w:t xml:space="preserve"> </w:t>
      </w:r>
      <w:r>
        <w:rPr>
          <w:bCs/>
          <w:b/>
        </w:rPr>
        <w:t xml:space="preserve">Saudi Arabia Riyadh</w:t>
      </w:r>
      <w:r>
        <w:t xml:space="preserve">’s reputation as a reliable global financial center.</w:t>
      </w:r>
    </w:p>
    <w:bookmarkEnd w:id="22"/>
    <w:bookmarkStart w:id="23" w:name="X5595dcefd77db7cb3d41f838cf1d98f83e375a5"/>
    <w:p>
      <w:pPr>
        <w:pStyle w:val="Heading2"/>
      </w:pPr>
      <w:r>
        <w:t xml:space="preserve">Cultural Competence and Customer Centricity</w:t>
      </w:r>
    </w:p>
    <w:p>
      <w:pPr>
        <w:pStyle w:val="FirstParagraph"/>
      </w:pPr>
      <w:r>
        <w:t xml:space="preserve">Beyond strategy, technology, and ethics, the human element of banking remains crucial. In</w:t>
      </w:r>
      <w:r>
        <w:t xml:space="preserve"> </w:t>
      </w:r>
      <w:r>
        <w:rPr>
          <w:bCs/>
          <w:b/>
        </w:rPr>
        <w:t xml:space="preserve">Saudi Arabia Riyadh</w:t>
      </w:r>
      <w:r>
        <w:t xml:space="preserve">, business is deeply relational. The banker must possess high emotional intelligence and cultural competence to navigate local customs and social norms. Building trust (thiqah) is a process that often requires face-to-face interaction, patience, and an understanding of family dynamics in financial decision-making.</w:t>
      </w:r>
    </w:p>
    <w:p>
      <w:pPr>
        <w:pStyle w:val="BodyText"/>
      </w:pPr>
      <w:r>
        <w:t xml:space="preserve">The modern banker in</w:t>
      </w:r>
      <w:r>
        <w:t xml:space="preserve"> </w:t>
      </w:r>
      <w:r>
        <w:rPr>
          <w:bCs/>
          <w:b/>
        </w:rPr>
        <w:t xml:space="preserve">Saudi Arabia Riyadh</w:t>
      </w:r>
      <w:r>
        <w:t xml:space="preserve"> </w:t>
      </w:r>
      <w:r>
        <w:t xml:space="preserve">is expected to be bilingual or multilingual, facilitating communication between local stakeholders and international investors. They serve as cultural ambassadors, ensuring that global best practices are adapted to fit the local context without losing their efficacy. This personalized approach differentiates premium banking services in</w:t>
      </w:r>
      <w:r>
        <w:t xml:space="preserve"> </w:t>
      </w:r>
      <w:r>
        <w:rPr>
          <w:bCs/>
          <w:b/>
        </w:rPr>
        <w:t xml:space="preserve">Saudi Arabia Riyadh</w:t>
      </w:r>
      <w:r>
        <w:t xml:space="preserve">, where wealth management often involves multi-generational family assets and legacy planning.</w:t>
      </w:r>
    </w:p>
    <w:bookmarkEnd w:id="23"/>
    <w:bookmarkStart w:id="24" w:name="sustainability-and-green-finance"/>
    <w:p>
      <w:pPr>
        <w:pStyle w:val="Heading2"/>
      </w:pPr>
      <w:r>
        <w:t xml:space="preserve">Sustainability and Green Finance</w:t>
      </w:r>
    </w:p>
    <w:p>
      <w:pPr>
        <w:pStyle w:val="FirstParagraph"/>
      </w:pPr>
      <w:r>
        <w:t xml:space="preserve">As global attention shifts toward sustainability, the banker in</w:t>
      </w:r>
      <w:r>
        <w:t xml:space="preserve"> </w:t>
      </w:r>
      <w:r>
        <w:rPr>
          <w:bCs/>
          <w:b/>
        </w:rPr>
        <w:t xml:space="preserve">Saudi Arabia Riyadh</w:t>
      </w:r>
      <w:r>
        <w:t xml:space="preserve"> </w:t>
      </w:r>
      <w:r>
        <w:t xml:space="preserve">is increasingly tasked with promoting green finance. The Kingdom has pledged net-zero carbon emissions by 2060, creating a massive demand for sustainable financial products. Bankers are now evaluating investments based on Environmental, Social, and Governance (ESG) criteria. They structure green bonds to fund renewable energy projects and advise corporations on reducing their carbon footprint.</w:t>
      </w:r>
    </w:p>
    <w:p>
      <w:pPr>
        <w:pStyle w:val="BodyText"/>
      </w:pPr>
      <w:r>
        <w:t xml:space="preserve">In</w:t>
      </w:r>
      <w:r>
        <w:t xml:space="preserve"> </w:t>
      </w:r>
      <w:r>
        <w:rPr>
          <w:bCs/>
          <w:b/>
        </w:rPr>
        <w:t xml:space="preserve">Saudi Arabia Riyadh</w:t>
      </w:r>
      <w:r>
        <w:t xml:space="preserve">, this role is particularly vital as the country balances its industrial growth with environmental stewardship. Bankers are instrumental in channeling capital toward solar energy, water conservation, and sustainable urban planning. By integrating ESG metrics into their risk assessment frameworks, bankers help steer the economy toward a more sustainable future.</w:t>
      </w:r>
    </w:p>
    <w:bookmarkEnd w:id="24"/>
    <w:bookmarkStart w:id="25" w:name="conclusion"/>
    <w:p>
      <w:pPr>
        <w:pStyle w:val="Heading2"/>
      </w:pPr>
      <w:r>
        <w:t xml:space="preserve">Conclusion</w:t>
      </w:r>
    </w:p>
    <w:p>
      <w:pPr>
        <w:pStyle w:val="FirstParagraph"/>
      </w:pPr>
      <w:r>
        <w:t xml:space="preserve">The role of the banker in</w:t>
      </w:r>
      <w:r>
        <w:t xml:space="preserve"> </w:t>
      </w:r>
      <w:r>
        <w:rPr>
          <w:bCs/>
          <w:b/>
        </w:rPr>
        <w:t xml:space="preserve">Saudi Arabia Riyadh</w:t>
      </w:r>
      <w:r>
        <w:t xml:space="preserve"> </w:t>
      </w:r>
      <w:r>
        <w:t xml:space="preserve">has evolved from that of a transactional intermediary to that of a multifaceted strategic partner. Driven by Vision 2030, digital transformation, Islamic finance principles, and sustainability goals, today’s banker must be agile, knowledgeable, and ethical. They are the architects of</w:t>
      </w:r>
      <w:r>
        <w:t xml:space="preserve"> </w:t>
      </w:r>
      <w:r>
        <w:rPr>
          <w:bCs/>
          <w:b/>
        </w:rPr>
        <w:t xml:space="preserve">Saudi Arabia Riyadh</w:t>
      </w:r>
      <w:r>
        <w:t xml:space="preserve">’s economic diversification and the guardians of its financial integrity. As</w:t>
      </w:r>
      <w:r>
        <w:t xml:space="preserve"> </w:t>
      </w:r>
      <w:r>
        <w:rPr>
          <w:bCs/>
          <w:b/>
        </w:rPr>
        <w:t xml:space="preserve">Saudi Arabia Riyadh</w:t>
      </w:r>
      <w:r>
        <w:t xml:space="preserve"> </w:t>
      </w:r>
      <w:r>
        <w:t xml:space="preserve">continues to rise as a global economic powerhouse, the professional standards for bankers will only continue to elevate. Those who can masterfully blend technological innovation with cultural wisdom and ethical rigor will define the next era of banking in this dynamic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Saudi Arabia Riyadh</dc:title>
  <dc:creator/>
  <dc:language>en</dc:language>
  <cp:keywords/>
  <dcterms:created xsi:type="dcterms:W3CDTF">2026-07-29T12:26:23Z</dcterms:created>
  <dcterms:modified xsi:type="dcterms:W3CDTF">2026-07-29T12:26:23Z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