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Navigating</w:t>
      </w:r>
      <w:r>
        <w:t xml:space="preserve"> </w:t>
      </w:r>
      <w:r>
        <w:t xml:space="preserve">the</w:t>
      </w:r>
      <w:r>
        <w:t xml:space="preserve"> </w:t>
      </w:r>
      <w:r>
        <w:t xml:space="preserve">Financial</w:t>
      </w:r>
      <w:r>
        <w:t xml:space="preserve"> </w:t>
      </w:r>
      <w:r>
        <w:t xml:space="preserve">Landscape</w:t>
      </w:r>
      <w:r>
        <w:t xml:space="preserve"> </w:t>
      </w:r>
      <w:r>
        <w:t xml:space="preserve">in</w:t>
      </w:r>
      <w:r>
        <w:t xml:space="preserve"> </w:t>
      </w:r>
      <w:r>
        <w:t xml:space="preserve">Singapore</w:t>
      </w:r>
    </w:p>
    <w:bookmarkStart w:id="26" w:name="Xff04d27e5241e6af0be0bc04abc834c3b4132be"/>
    <w:p>
      <w:pPr>
        <w:pStyle w:val="Heading1"/>
      </w:pPr>
      <w:r>
        <w:t xml:space="preserve">The Modern Banker in the Lion City: A Strategic Analysis</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bookmarkStart w:id="20" w:name="Xb20d54375de246e514fd2b91f1297b679da2c81"/>
    <w:p>
      <w:pPr>
        <w:pStyle w:val="Heading2"/>
      </w:pPr>
      <w:r>
        <w:t xml:space="preserve">The Unique Context of Singapore Singapore Banking</w:t>
      </w:r>
    </w:p>
    <w:p>
      <w:pPr>
        <w:pStyle w:val="FirstParagraph"/>
      </w:pPr>
      <w:r>
        <w:t xml:space="preserve">In the contemporary global financial architecture, few jurisdictions command as much respect and complexity as the city-state known formally and colloquially as</w:t>
      </w:r>
      <w:r>
        <w:t xml:space="preserve"> </w:t>
      </w:r>
      <w:r>
        <w:t xml:space="preserve">Singapore Singapore</w:t>
      </w:r>
      <w:r>
        <w:t xml:space="preserve">. This unique nomenclature reflects not just a geographical location, but a sovereign economic entity that operates with the precision of a Swiss watch while maintaining the vibrant dynamism of an Asian metropolis. For any aspiring or current professional, understanding what it means to be a</w:t>
      </w:r>
      <w:r>
        <w:t xml:space="preserve"> </w:t>
      </w:r>
      <w:r>
        <w:rPr>
          <w:bCs/>
          <w:b/>
        </w:rPr>
        <w:t xml:space="preserve">Banker</w:t>
      </w:r>
      <w:r>
        <w:t xml:space="preserve"> </w:t>
      </w:r>
      <w:r>
        <w:t xml:space="preserve">in this specific locale requires more than just proficiency in quantitative analysis. It demands a deep appreciation for geopolitical nuance, regulatory strictness, and the cultural fabric of one of the world’s most critical trade hubs.</w:t>
      </w:r>
    </w:p>
    <w:p>
      <w:pPr>
        <w:pStyle w:val="BodyText"/>
      </w:pPr>
      <w:r>
        <w:t xml:space="preserve">The term</w:t>
      </w:r>
      <w:r>
        <w:t xml:space="preserve"> </w:t>
      </w:r>
      <w:r>
        <w:t xml:space="preserve">Singapore Singapore</w:t>
      </w:r>
      <w:r>
        <w:t xml:space="preserve">, while repetitive to some outsiders, emphasizes the dual nature of this nation: it is both a city and a country. This duality profoundly impacts how banking services are delivered. The density of financial institutions within such a small landmass creates an intensely competitive yet highly collaborative environment. Here, the</w:t>
      </w:r>
      <w:r>
        <w:t xml:space="preserve"> </w:t>
      </w:r>
      <w:r>
        <w:rPr>
          <w:bCs/>
          <w:b/>
        </w:rPr>
        <w:t xml:space="preserve">Banker</w:t>
      </w:r>
      <w:r>
        <w:t xml:space="preserve"> </w:t>
      </w:r>
      <w:r>
        <w:t xml:space="preserve">is not merely a custodian of assets but a strategic advisor who must navigate cross-border flows, manage intricate risks associated with emerging markets in Southeast Asia, and cater to both ultra-high-net-worth individuals (UHNWIs) from across Asia and multinational corporations seeking regional headquarters.</w:t>
      </w:r>
    </w:p>
    <w:bookmarkEnd w:id="20"/>
    <w:bookmarkStart w:id="21" w:name="the-evolving-role-of-the-banker"/>
    <w:p>
      <w:pPr>
        <w:pStyle w:val="Heading2"/>
      </w:pPr>
      <w:r>
        <w:t xml:space="preserve">The Evolving Role of the Banker</w:t>
      </w:r>
    </w:p>
    <w:p>
      <w:pPr>
        <w:pStyle w:val="FirstParagraph"/>
      </w:pPr>
      <w:r>
        <w:t xml:space="preserve">Traditionally, the role of a</w:t>
      </w:r>
      <w:r>
        <w:t xml:space="preserve"> </w:t>
      </w:r>
      <w:r>
        <w:rPr>
          <w:bCs/>
          <w:b/>
        </w:rPr>
        <w:t xml:space="preserve">Banker</w:t>
      </w:r>
      <w:r>
        <w:t xml:space="preserve"> </w:t>
      </w:r>
      <w:r>
        <w:t xml:space="preserve">was defined by transactional efficiency and credit assessment. However, in</w:t>
      </w:r>
      <w:r>
        <w:t xml:space="preserve"> </w:t>
      </w:r>
      <w:r>
        <w:t xml:space="preserve">Singapore Singapore</w:t>
      </w:r>
      <w:r>
        <w:t xml:space="preserve">, this definition has expanded exponentially. The modern banker acts as a gateway to the broader Asian economy. Given Singapore’s status as a primary entry point for foreign direct investment into Southeast Asia, the</w:t>
      </w:r>
      <w:r>
        <w:t xml:space="preserve"> </w:t>
      </w:r>
      <w:r>
        <w:rPr>
          <w:bCs/>
          <w:b/>
        </w:rPr>
        <w:t xml:space="preserve">Banker</w:t>
      </w:r>
      <w:r>
        <w:t xml:space="preserve"> </w:t>
      </w:r>
      <w:r>
        <w:t xml:space="preserve">must possess an intimate understanding of regulatory frameworks across ASEAN nations, not just those within its own borders.</w:t>
      </w:r>
    </w:p>
    <w:p>
      <w:pPr>
        <w:pStyle w:val="BodyText"/>
      </w:pPr>
      <w:r>
        <w:t xml:space="preserve">This expansion of duty is driven by several factors. First, there is the sheer volume of wealth management required. Singapore has positioned itself as a premier hub for family offices and private banking. Consequently, the</w:t>
      </w:r>
      <w:r>
        <w:t xml:space="preserve"> </w:t>
      </w:r>
      <w:r>
        <w:rPr>
          <w:bCs/>
          <w:b/>
        </w:rPr>
        <w:t xml:space="preserve">Banker</w:t>
      </w:r>
      <w:r>
        <w:t xml:space="preserve"> </w:t>
      </w:r>
      <w:r>
        <w:t xml:space="preserve">must be equipped to handle complex inheritance laws, tax optimization strategies across multiple jurisdictions, and sustainable investment portfolios that align with global ESG (Environmental, Social, and Governance) standards. Second, the rise of fintech in</w:t>
      </w:r>
      <w:r>
        <w:t xml:space="preserve"> </w:t>
      </w:r>
      <w:r>
        <w:t xml:space="preserve">Singapore Singapore</w:t>
      </w:r>
      <w:r>
        <w:t xml:space="preserve"> </w:t>
      </w:r>
      <w:r>
        <w:t xml:space="preserve">means that the traditional banker cannot ignore digital transformation. They must collaborate with technology partners to offer seamless digital experiences while maintaining rigorous security protocols.</w:t>
      </w:r>
    </w:p>
    <w:bookmarkEnd w:id="21"/>
    <w:bookmarkStart w:id="22" w:name="regulatory-excellence-and-compliance"/>
    <w:p>
      <w:pPr>
        <w:pStyle w:val="Heading2"/>
      </w:pPr>
      <w:r>
        <w:t xml:space="preserve">Regulatory Excellence and Compliance</w:t>
      </w:r>
    </w:p>
    <w:p>
      <w:pPr>
        <w:pStyle w:val="FirstParagraph"/>
      </w:pPr>
      <w:r>
        <w:t xml:space="preserve">A critical pillar of being a respected</w:t>
      </w:r>
      <w:r>
        <w:t xml:space="preserve"> </w:t>
      </w:r>
      <w:r>
        <w:rPr>
          <w:bCs/>
          <w:b/>
        </w:rPr>
        <w:t xml:space="preserve">Banker</w:t>
      </w:r>
      <w:r>
        <w:t xml:space="preserve"> </w:t>
      </w:r>
      <w:r>
        <w:t xml:space="preserve">in this region is adherence to the stringent regulations enforced by the Monetary Authority of Singapore (MAS). In any other major financial center, compliance might be viewed as a bureaucratic hurdle. In</w:t>
      </w:r>
      <w:r>
        <w:t xml:space="preserve"> </w:t>
      </w:r>
      <w:r>
        <w:t xml:space="preserve">Singapore Singapore</w:t>
      </w:r>
      <w:r>
        <w:t xml:space="preserve">, however, compliance is viewed as a competitive advantage. The reputation of the nation’s banking sector relies heavily on its integrity and transparency. Therefore, every</w:t>
      </w:r>
      <w:r>
        <w:t xml:space="preserve"> </w:t>
      </w:r>
      <w:r>
        <w:rPr>
          <w:bCs/>
          <w:b/>
        </w:rPr>
        <w:t xml:space="preserve">Banker</w:t>
      </w:r>
      <w:r>
        <w:t xml:space="preserve"> </w:t>
      </w:r>
      <w:r>
        <w:t xml:space="preserve">is expected to uphold the highest standards of anti-money laundering (AML) and know-your-customer (KYC) procedures.</w:t>
      </w:r>
    </w:p>
    <w:p>
      <w:pPr>
        <w:pStyle w:val="BodyText"/>
      </w:pPr>
      <w:r>
        <w:t xml:space="preserve">This rigorous environment shapes the character of the workforce. It fosters a culture of accountability and precision. A mistake in compliance does not just result in financial penalties; it risks damaging the trust that underpins Singapore’s global standing. Thus, education for</w:t>
      </w:r>
      <w:r>
        <w:t xml:space="preserve"> </w:t>
      </w:r>
      <w:r>
        <w:rPr>
          <w:bCs/>
          <w:b/>
        </w:rPr>
        <w:t xml:space="preserve">Banker</w:t>
      </w:r>
      <w:r>
        <w:t xml:space="preserve"> </w:t>
      </w:r>
      <w:r>
        <w:t xml:space="preserve">professionals in this region includes continuous training on evolving regulatory landscapes, ethical conduct, and risk management frameworks specific to cross-border transactions.</w:t>
      </w:r>
    </w:p>
    <w:bookmarkEnd w:id="22"/>
    <w:bookmarkStart w:id="23" w:name="talent-development-and-cultural-nuance"/>
    <w:p>
      <w:pPr>
        <w:pStyle w:val="Heading2"/>
      </w:pPr>
      <w:r>
        <w:t xml:space="preserve">Talent Development and Cultural Nuance</w:t>
      </w:r>
    </w:p>
    <w:p>
      <w:pPr>
        <w:pStyle w:val="FirstParagraph"/>
      </w:pPr>
      <w:r>
        <w:t xml:space="preserve">The human element remains paramount. The identity of a</w:t>
      </w:r>
      <w:r>
        <w:t xml:space="preserve"> </w:t>
      </w:r>
      <w:r>
        <w:rPr>
          <w:bCs/>
          <w:b/>
        </w:rPr>
        <w:t xml:space="preserve">Banker</w:t>
      </w:r>
      <w:r>
        <w:t xml:space="preserve"> </w:t>
      </w:r>
      <w:r>
        <w:t xml:space="preserve">in</w:t>
      </w:r>
      <w:r>
        <w:t xml:space="preserve"> </w:t>
      </w:r>
      <w:r>
        <w:t xml:space="preserve">Singapore Singapore</w:t>
      </w:r>
      <w:r>
        <w:t xml:space="preserve"> </w:t>
      </w:r>
      <w:r>
        <w:t xml:space="preserve">is deeply intertwined with the multicultural nature of the society itself. Professionals must be culturally agile, communicating effectively with clients from China, India, Japan, Korea, and the West. Soft skills such as negotiation empathy and long-term relationship building are just as important as financial modeling skills.</w:t>
      </w:r>
    </w:p>
    <w:p>
      <w:pPr>
        <w:pStyle w:val="BodyText"/>
      </w:pPr>
      <w:r>
        <w:t xml:space="preserve">Furthermore there is a strong emphasis on lifelong learning within this ecosystem. The government actively promotes initiatives to upskill local talent in areas such as blockchain technology, data analytics, and green finance. As a result, the modern</w:t>
      </w:r>
      <w:r>
        <w:t xml:space="preserve"> </w:t>
      </w:r>
      <w:r>
        <w:rPr>
          <w:bCs/>
          <w:b/>
        </w:rPr>
        <w:t xml:space="preserve">Banker</w:t>
      </w:r>
      <w:r>
        <w:t xml:space="preserve"> </w:t>
      </w:r>
      <w:r>
        <w:t xml:space="preserve">is expected to be a continuous learner. Institutions in</w:t>
      </w:r>
      <w:r>
        <w:t xml:space="preserve"> </w:t>
      </w:r>
      <w:r>
        <w:t xml:space="preserve">Singapore Singapore</w:t>
      </w:r>
      <w:r>
        <w:t xml:space="preserve"> </w:t>
      </w:r>
      <w:r>
        <w:t xml:space="preserve">often partner with local universities and international business schools to create bespoke training programs that prepare young professionals for the complexities of global finance.</w:t>
      </w:r>
    </w:p>
    <w:bookmarkEnd w:id="23"/>
    <w:bookmarkStart w:id="24" w:name="X51d3aa75d211df35bcf9b88607e041b2e431375"/>
    <w:p>
      <w:pPr>
        <w:pStyle w:val="Heading2"/>
      </w:pPr>
      <w:r>
        <w:t xml:space="preserve">The Future Outlook: Sustainability and Innovation</w:t>
      </w:r>
    </w:p>
    <w:p>
      <w:pPr>
        <w:pStyle w:val="FirstParagraph"/>
      </w:pPr>
      <w:r>
        <w:t xml:space="preserve">Looking ahead, the definition of a successful</w:t>
      </w:r>
      <w:r>
        <w:t xml:space="preserve"> </w:t>
      </w:r>
      <w:r>
        <w:rPr>
          <w:bCs/>
          <w:b/>
        </w:rPr>
        <w:t xml:space="preserve">Banker</w:t>
      </w:r>
      <w:r>
        <w:t xml:space="preserve"> </w:t>
      </w:r>
      <w:r>
        <w:t xml:space="preserve">will continue to evolve in response to global challenges. Climate change is no longer an abstract concept but a tangible risk factor that affects credit ratings and investment viability. In</w:t>
      </w:r>
      <w:r>
        <w:t xml:space="preserve"> </w:t>
      </w:r>
      <w:r>
        <w:t xml:space="preserve">Singapore Singapore</w:t>
      </w:r>
      <w:r>
        <w:t xml:space="preserve">, the government has set ambitious green finance goals, aiming to make the city-state a regional center for sustainable finance. This presents immense opportunities for</w:t>
      </w:r>
      <w:r>
        <w:t xml:space="preserve"> </w:t>
      </w:r>
      <w:r>
        <w:rPr>
          <w:bCs/>
          <w:b/>
        </w:rPr>
        <w:t xml:space="preserve">Banker</w:t>
      </w:r>
      <w:r>
        <w:t xml:space="preserve">s who can structure green bonds, sustainability-linked loans, and carbon trading instruments.</w:t>
      </w:r>
    </w:p>
    <w:p>
      <w:pPr>
        <w:pStyle w:val="BodyText"/>
      </w:pPr>
      <w:r>
        <w:t xml:space="preserve">Additionally, the integration of artificial intelligence and machine learning will redefine operational efficiency. The</w:t>
      </w:r>
      <w:r>
        <w:t xml:space="preserve"> </w:t>
      </w:r>
      <w:r>
        <w:rPr>
          <w:bCs/>
          <w:b/>
        </w:rPr>
        <w:t xml:space="preserve">Banker</w:t>
      </w:r>
      <w:r>
        <w:t xml:space="preserve"> </w:t>
      </w:r>
      <w:r>
        <w:t xml:space="preserve">of the future will leverage these tools to provide hyper-personalized advice to clients. However, this technological advancement must be balanced with the human touch that Singaporeans value in their business relationships. The ideal candidate is thus a hybrid: tech-savvy yet empathetic, globally minded yet locally grounded.</w:t>
      </w:r>
    </w:p>
    <w:bookmarkEnd w:id="24"/>
    <w:bookmarkStart w:id="25" w:name="conclusion"/>
    <w:p>
      <w:pPr>
        <w:pStyle w:val="Heading2"/>
      </w:pPr>
      <w:r>
        <w:t xml:space="preserve">Conclusion</w:t>
      </w:r>
    </w:p>
    <w:p>
      <w:pPr>
        <w:pStyle w:val="FirstParagraph"/>
      </w:pPr>
      <w:r>
        <w:t xml:space="preserve">In conclusion, to be a</w:t>
      </w:r>
      <w:r>
        <w:t xml:space="preserve"> </w:t>
      </w:r>
      <w:r>
        <w:rPr>
          <w:bCs/>
          <w:b/>
        </w:rPr>
        <w:t xml:space="preserve">Banker</w:t>
      </w:r>
      <w:r>
        <w:t xml:space="preserve"> </w:t>
      </w:r>
      <w:r>
        <w:t xml:space="preserve">in the context of</w:t>
      </w:r>
      <w:r>
        <w:t xml:space="preserve"> </w:t>
      </w:r>
      <w:r>
        <w:t xml:space="preserve">Singapore Singapore</w:t>
      </w:r>
      <w:r>
        <w:t xml:space="preserve">, one must embody a rare combination of global expertise and local precision. It is a profession that demands intellectual rigor, ethical fortitude, and cultural sensitivity. As the financial landscape continues to shift due to digitalization and sustainability imperatives, those who thrive in this environment will be those who adapt quickly while staying true to the principles of integrity and excellence that define Singapore’s banking sector.</w:t>
      </w:r>
    </w:p>
    <w:p>
      <w:pPr>
        <w:pStyle w:val="BodyText"/>
      </w:pPr>
      <w:r>
        <w:t xml:space="preserve">The narrative of finance in this region is still being written, and the</w:t>
      </w:r>
      <w:r>
        <w:t xml:space="preserve"> </w:t>
      </w:r>
      <w:r>
        <w:rPr>
          <w:bCs/>
          <w:b/>
        </w:rPr>
        <w:t xml:space="preserve">Banker</w:t>
      </w:r>
      <w:r>
        <w:t xml:space="preserve"> </w:t>
      </w:r>
      <w:r>
        <w:t xml:space="preserve">plays a central role in shaping it. Whether managing wealth for global families or financing infrastructure projects across Southeast Asia, their impact extends far beyond the balance sheet. They are key architects of economic stability and growth in one of the world’s most dynamic financial centers. For students and professionals alike, choosing to become a</w:t>
      </w:r>
      <w:r>
        <w:t xml:space="preserve"> </w:t>
      </w:r>
      <w:r>
        <w:rPr>
          <w:bCs/>
          <w:b/>
        </w:rPr>
        <w:t xml:space="preserve">Banker</w:t>
      </w:r>
      <w:r>
        <w:t xml:space="preserve"> </w:t>
      </w:r>
      <w:r>
        <w:t xml:space="preserve">in</w:t>
      </w:r>
      <w:r>
        <w:t xml:space="preserve"> </w:t>
      </w:r>
      <w:r>
        <w:t xml:space="preserve">Singapore Singapore</w:t>
      </w:r>
      <w:r>
        <w:t xml:space="preserve"> </w:t>
      </w:r>
      <w:r>
        <w:t xml:space="preserve">is not just a career choice; it is an opportunity to contribute to the global financial order from one of its most strategic vantage points.</w:t>
      </w:r>
    </w:p>
    <w:p>
      <w:pPr>
        <w:pStyle w:val="BodyText"/>
      </w:pPr>
      <w:r>
        <w:t xml:space="preserve">The synergy between regulatory strength, technological innovation, and cultural diversity makes this role uniquely challenging and rewarding. As</w:t>
      </w:r>
      <w:r>
        <w:t xml:space="preserve"> </w:t>
      </w:r>
      <w:r>
        <w:t xml:space="preserve">Singapore Singapore</w:t>
      </w:r>
      <w:r>
        <w:t xml:space="preserve"> </w:t>
      </w:r>
      <w:r>
        <w:t xml:space="preserve">continues to assert its position as a leading global financial hub, the demand for skilled, ethical, and forward-thinking bankers will only grow. Thus the essay concludes that the future belongs to those who can navigate this complex ecosystem with confidence and competence.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Navigating the Financial Landscape in Singapore</dc:title>
  <dc:creator/>
  <dc:language>en</dc:language>
  <cp:keywords/>
  <dcterms:created xsi:type="dcterms:W3CDTF">2026-07-29T21:51:01Z</dcterms:created>
  <dcterms:modified xsi:type="dcterms:W3CDTF">2026-07-29T21:51:01Z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