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4ede03d3b3ccb60d096a8d60d17d5d10e9918"/>
    <w:p>
      <w:pPr>
        <w:pStyle w:val="Heading1"/>
      </w:pPr>
      <w:r>
        <w:t xml:space="preserve">The Role and Evolution of the Banker in Spain Madrid</w:t>
      </w:r>
    </w:p>
    <w:p>
      <w:pPr>
        <w:pStyle w:val="FirstParagraph"/>
      </w:pPr>
      <w:r>
        <w:rPr>
          <w:bCs/>
          <w:b/>
        </w:rPr>
        <w:t xml:space="preserve">An Academic Essay on Financial Infrastructure, Economic Impact, and Future Challenges</w:t>
      </w:r>
    </w:p>
    <w:p>
      <w:r>
        <w:pict>
          <v:rect style="width:0;height:1.5pt" o:hralign="center" o:hrstd="t" o:hr="t"/>
        </w:pict>
      </w:r>
    </w:p>
    <w:p>
      <w:pPr>
        <w:pStyle w:val="FirstParagraph"/>
      </w:pPr>
      <w:r>
        <w:t xml:space="preserve">In the grand tapestry of modern European finance, few institutions hold as much historical resonance and contemporary relevance as those situated in Spain Madrid. The city serves not merely as the political heart of the Kingdom of Spain but also stands firmly at its economic epicenter. Within this dynamic urban landscape, the figure of the banker plays a pivotal role that transcends simple transactional banking. To understand</w:t>
      </w:r>
      <w:r>
        <w:t xml:space="preserve"> </w:t>
      </w:r>
      <w:r>
        <w:rPr>
          <w:bCs/>
          <w:b/>
        </w:rPr>
        <w:t xml:space="preserve">Spain Madrid</w:t>
      </w:r>
      <w:r>
        <w:t xml:space="preserve"> </w:t>
      </w:r>
      <w:r>
        <w:t xml:space="preserve">is to understand how traditional financial practices have adapted to global pressures, technological disruptions, and local cultural nuances. This essay explores the multifaceted identity of the banker in this specific geographic context, examining their historical foundations, their current regulatory environment influenced by European mandates, and their future trajectory amidst digital transformation.</w:t>
      </w:r>
    </w:p>
    <w:p>
      <w:pPr>
        <w:pStyle w:val="BodyText"/>
      </w:pPr>
      <w:r>
        <w:t xml:space="preserve">The historical roots of banking in Spain are deep and complex. While early forms of credit existed during the Roman era and flourished under Moorish influence, modern commercial banking began to take shape in the 19th century. In</w:t>
      </w:r>
      <w:r>
        <w:t xml:space="preserve"> </w:t>
      </w:r>
      <w:r>
        <w:rPr>
          <w:bCs/>
          <w:b/>
        </w:rPr>
        <w:t xml:space="preserve">Spain Madrid</w:t>
      </w:r>
      <w:r>
        <w:t xml:space="preserve">, this development was closely tied to state financing, infrastructure projects, and later, industrialization. The establishment of major institutions like Banco de España (the central bank) in 1782 laid the groundwork for a robust financial system centered in the capital city. For centuries, the banker in</w:t>
      </w:r>
      <w:r>
        <w:t xml:space="preserve"> </w:t>
      </w:r>
      <w:r>
        <w:rPr>
          <w:bCs/>
          <w:b/>
        </w:rPr>
        <w:t xml:space="preserve">Spain Madrid</w:t>
      </w:r>
      <w:r>
        <w:t xml:space="preserve"> </w:t>
      </w:r>
      <w:r>
        <w:t xml:space="preserve">acted as a gatekeeper of capital, deeply embedded within local communities and often maintaining long-term relationships with families and businesses that had operated across generations. This relational aspect of banking remains distinct from more transactional markets seen elsewhere.</w:t>
      </w:r>
    </w:p>
    <w:p>
      <w:pPr>
        <w:pStyle w:val="BodyText"/>
      </w:pPr>
      <w:r>
        <w:t xml:space="preserve">However, the landscape shifted dramatically following the Global Financial Crisis of 2008-2014. Spain experienced one of its most severe economic downturns in history, marked by a collapsing housing market and significant stress within its banking sector. This period necessitated profound restructuring among banks based in</w:t>
      </w:r>
      <w:r>
        <w:t xml:space="preserve"> </w:t>
      </w:r>
      <w:r>
        <w:rPr>
          <w:bCs/>
          <w:b/>
        </w:rPr>
        <w:t xml:space="preserve">Spain Madrid</w:t>
      </w:r>
      <w:r>
        <w:t xml:space="preserve">. Many prominent entities underwent mergers, acquisitions, or state bailouts followed by privatization. The role of the banker changed accordingly; it moved away from aggressive expansion into risky subprime products toward a focus on stability, compliance, and risk management. The crisis served as a crucible that reshaped corporate culture within major Madrid-based banks like Banco Santander and BBVA (which maintains its global headquarters in Madrid). These institutions emerged more conservative but also more innovative in their approach to customer service and digital infrastructure.</w:t>
      </w:r>
    </w:p>
    <w:p>
      <w:pPr>
        <w:pStyle w:val="BodyText"/>
      </w:pPr>
      <w:r>
        <w:t xml:space="preserve">Today, the banker operating in</w:t>
      </w:r>
      <w:r>
        <w:t xml:space="preserve"> </w:t>
      </w:r>
      <w:r>
        <w:rPr>
          <w:bCs/>
          <w:b/>
        </w:rPr>
        <w:t xml:space="preserve">Spain Madrid</w:t>
      </w:r>
      <w:r>
        <w:t xml:space="preserve"> </w:t>
      </w:r>
      <w:r>
        <w:t xml:space="preserve">must navigate a dual layer of regulation: national laws imposed by the Bank of Spain and broader directives set by the European Central Bank (ECB) under Eurozone policies. Compliance has become a central pillar of modern banking operations. Anti-Money Laundering (AML) regulations, Know Your Customer (KYC) protocols, and capital adequacy requirements dictate much of daily activity for bankers in the region. This regulatory burden requires bankers to possess not only financial acumen but also legal expertise and an understanding of international trade dynamics. In</w:t>
      </w:r>
      <w:r>
        <w:t xml:space="preserve"> </w:t>
      </w:r>
      <w:r>
        <w:rPr>
          <w:bCs/>
          <w:b/>
        </w:rPr>
        <w:t xml:space="preserve">Spain Madrid</w:t>
      </w:r>
      <w:r>
        <w:t xml:space="preserve">, this means staying attuned to both domestic political shifts within Spain’s coalition governments and broader geopolitical trends affecting Europe.</w:t>
      </w:r>
    </w:p>
    <w:p>
      <w:pPr>
        <w:pStyle w:val="BodyText"/>
      </w:pPr>
      <w:r>
        <w:t xml:space="preserve">Furthermore, the rise of FinTech (Financial Technology) has introduced new competitors and collaborators into the ecosystem dominated by traditional bankers in</w:t>
      </w:r>
      <w:r>
        <w:t xml:space="preserve"> </w:t>
      </w:r>
      <w:r>
        <w:rPr>
          <w:bCs/>
          <w:b/>
        </w:rPr>
        <w:t xml:space="preserve">Spain Madrid</w:t>
      </w:r>
      <w:r>
        <w:t xml:space="preserve">. While legacy banks once held a monopoly on retail banking services, startups offering mobile-first solutions, peer-to-peer lending platforms, and blockchain-based cryptocurrencies have challenged their dominance. In response, many major banks headquartered in the capital have invested heavily in digital transformation. The modern banker is no longer confined to a physical branch; they are increasingly data analysts working alongside software engineers to develop user-friendly apps and personalized financial advice tools. This shift reflects a broader trend where technology enhances rather than replaces human interaction, particularly for high-net-worth individuals who still value face-to-face consultations available in the exclusive districts of</w:t>
      </w:r>
      <w:r>
        <w:t xml:space="preserve"> </w:t>
      </w:r>
      <w:r>
        <w:rPr>
          <w:bCs/>
          <w:b/>
        </w:rPr>
        <w:t xml:space="preserve">Spain Madrid</w:t>
      </w:r>
      <w:r>
        <w:t xml:space="preserve">.</w:t>
      </w:r>
    </w:p>
    <w:p>
      <w:pPr>
        <w:pStyle w:val="BodyText"/>
      </w:pPr>
      <w:r>
        <w:t xml:space="preserve">Economic impact is another critical dimension to consider. The banking sector in</w:t>
      </w:r>
      <w:r>
        <w:t xml:space="preserve"> </w:t>
      </w:r>
      <w:r>
        <w:rPr>
          <w:bCs/>
          <w:b/>
        </w:rPr>
        <w:t xml:space="preserve">Spain Madrid</w:t>
      </w:r>
      <w:r>
        <w:t xml:space="preserve"> </w:t>
      </w:r>
      <w:r>
        <w:t xml:space="preserve">contributes significantly to employment, tax revenue, and overall GDP growth. Bankers facilitate capital flows that enable startups to scale, real estate developments to proceed, and international trade agreements to be executed efficiently. Moreover, as global headquarters for some of Europe’s largest financial institutions,</w:t>
      </w:r>
      <w:r>
        <w:t xml:space="preserve"> </w:t>
      </w:r>
      <w:r>
        <w:rPr>
          <w:bCs/>
          <w:b/>
        </w:rPr>
        <w:t xml:space="preserve">Spain Madrid</w:t>
      </w:r>
      <w:r>
        <w:t xml:space="preserve"> </w:t>
      </w:r>
      <w:r>
        <w:t xml:space="preserve">attracts top talent from around the world. This influx of diverse professionals enriches the banking sector with varied perspectives and skills. It also positions</w:t>
      </w:r>
      <w:r>
        <w:t xml:space="preserve"> </w:t>
      </w:r>
      <w:r>
        <w:rPr>
          <w:bCs/>
          <w:b/>
        </w:rPr>
        <w:t xml:space="preserve">Spain Madrid</w:t>
      </w:r>
      <w:r>
        <w:t xml:space="preserve"> </w:t>
      </w:r>
      <w:r>
        <w:t xml:space="preserve">as a key player in Latin American markets, given historical linguistic ties and strong economic connections between Spain and Latin America. Bankers in Madrid often serve as bridges for investment flowing between Europe and South America, leveraging their regional expertise.</w:t>
      </w:r>
    </w:p>
    <w:p>
      <w:pPr>
        <w:pStyle w:val="BodyText"/>
      </w:pPr>
      <w:r>
        <w:t xml:space="preserve">Social responsibility is also emerging as a defining characteristic of banking practices in</w:t>
      </w:r>
      <w:r>
        <w:t xml:space="preserve"> </w:t>
      </w:r>
      <w:r>
        <w:rPr>
          <w:bCs/>
          <w:b/>
        </w:rPr>
        <w:t xml:space="preserve">Spain Madrid</w:t>
      </w:r>
      <w:r>
        <w:t xml:space="preserve">. Environmental, Social, and Governance (ESG) criteria are becoming integral to decision-making processes. Bankers are increasingly expected to evaluate potential clients based on their environmental footprint and ethical standards. Green bonds, sustainable investing funds, and socially responsible loans are growing segments within the market. This shift aligns with broader societal expectations in</w:t>
      </w:r>
      <w:r>
        <w:t xml:space="preserve"> </w:t>
      </w:r>
      <w:r>
        <w:rPr>
          <w:bCs/>
          <w:b/>
        </w:rPr>
        <w:t xml:space="preserve">Spain Madrid</w:t>
      </w:r>
      <w:r>
        <w:t xml:space="preserve">, where consumers demand greater transparency and accountability from financial institutions. By integrating ESG principles into their core strategies, bankers can help drive positive change while managing long-term risks associated with climate change and social inequality.</w:t>
      </w:r>
    </w:p>
    <w:p>
      <w:pPr>
        <w:pStyle w:val="BodyText"/>
      </w:pPr>
      <w:r>
        <w:t xml:space="preserve">In conclusion, the banker in</w:t>
      </w:r>
      <w:r>
        <w:t xml:space="preserve"> </w:t>
      </w:r>
      <w:r>
        <w:rPr>
          <w:bCs/>
          <w:b/>
        </w:rPr>
        <w:t xml:space="preserve">Spain Madrid</w:t>
      </w:r>
      <w:r>
        <w:t xml:space="preserve"> </w:t>
      </w:r>
      <w:r>
        <w:t xml:space="preserve">occupies a unique position at the intersection of tradition and innovation. While rooted in centuries-old practices of relationship-based finance, today’s professionals must also master cutting-edge technologies and adhere to stringent regulatory frameworks. They act as stewards of capital within one of Europe’s most vibrant economies, facilitating growth through responsible lending and investment decisions. As challenges such as digital disruption, geopolitical instability, and climate change continue to evolve, the role of the banker will undoubtedly undergo further transformation. Yet their fundamental purpose remains unchanged: to provide stability, foster opportunity, and contribute positively to society. Understanding this evolution offers valuable insights into how financial systems adapt over time while preserving core values essential for sustainable development in</w:t>
      </w:r>
      <w:r>
        <w:t xml:space="preserve"> </w:t>
      </w:r>
      <w:r>
        <w:rPr>
          <w:bCs/>
          <w:b/>
        </w:rPr>
        <w:t xml:space="preserve">Spain Madrid</w:t>
      </w:r>
      <w:r>
        <w:t xml:space="preserve">.</w:t>
      </w:r>
    </w:p>
    <w:p>
      <w:pPr>
        <w:pStyle w:val="BodyText"/>
      </w:pPr>
      <w:r>
        <w:rPr>
          <w:iCs/>
          <w:i/>
        </w:rPr>
        <w:t xml:space="preserve">Word Count: Approximately 950 words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file>