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Spain</w:t>
      </w:r>
      <w:r>
        <w:t xml:space="preserve"> </w:t>
      </w:r>
      <w:r>
        <w:t xml:space="preserve">Valencia</w:t>
      </w:r>
    </w:p>
    <w:bookmarkStart w:id="26" w:name="Xef1fefcbd0d409ae8d9e609b85f053d6906ce65"/>
    <w:p>
      <w:pPr>
        <w:pStyle w:val="Heading1"/>
      </w:pPr>
      <w:r>
        <w:t xml:space="preserve">The Strategic Horizon of Banking in Spain Valencia</w:t>
      </w:r>
    </w:p>
    <w:p>
      <w:pPr>
        <w:pStyle w:val="FirstParagraph"/>
      </w:pPr>
      <w:r>
        <w:t xml:space="preserve">In the dynamic landscape of modern European finance, the role of the banker has undergone a profound transformation. This evolution is particularly evident in vibrant economic hubs such as Spain Valencia, where traditional banking practices intersect with digital innovation and regional specificity. To understand current financial dynamics one must look beyond mere transaction processing to examine how a professional Banker functions within the unique socio-economic fabric of Spain Valencia. This essay explores the multifaceted responsibilities of the banker in this specific context, highlighting their pivotal role in fostering economic stability, supporting local enterprises, and adapting to global technological shifts while maintaining a deep connection to their community.</w:t>
      </w:r>
    </w:p>
    <w:bookmarkStart w:id="20" w:name="Xb91f30b45264b8c52a0b70fa3b16a6df0d0fe39"/>
    <w:p>
      <w:pPr>
        <w:pStyle w:val="Heading2"/>
      </w:pPr>
      <w:r>
        <w:t xml:space="preserve">The Traditional Foundation and Cultural Context</w:t>
      </w:r>
    </w:p>
    <w:p>
      <w:pPr>
        <w:pStyle w:val="FirstParagraph"/>
      </w:pPr>
      <w:r>
        <w:t xml:space="preserve">To appreciate the contemporary position of the Banker in Spain Valencia it is essential first to recognize the historical weight of financial institutions in this region. Historically, banking in Spain was characterized by conservative lending practices and strong personal relationships between bankers and clients. In cities like Valencia this tradition remains influential. The concept of trust is paramount here; a banker is not merely a service provider but often viewed as a long-term partner in the financial journey of individuals and businesses alike.</w:t>
      </w:r>
    </w:p>
    <w:p>
      <w:pPr>
        <w:pStyle w:val="BodyText"/>
      </w:pPr>
      <w:r>
        <w:t xml:space="preserve">This cultural nuance distinguishes the banking experience in Spain Valencia from more purely transactional markets found in other parts of Europe. The local economy, driven by sectors such as tourism agriculture manufacturing and increasingly technology relies heavily on credit access for growth. Consequently the banker serves as a gatekeeper and facilitator of this capital. In Valencia specifically the interplay between traditional industries like citrus farming and emerging tech startups creates a diverse banking environment where adaptability is key.</w:t>
      </w:r>
    </w:p>
    <w:bookmarkEnd w:id="20"/>
    <w:bookmarkStart w:id="21" w:name="X1066d9560e4c16cb515d8f782d019f38c11152b"/>
    <w:p>
      <w:pPr>
        <w:pStyle w:val="Heading2"/>
      </w:pPr>
      <w:r>
        <w:t xml:space="preserve">Economic Stewardship in a Post-Crisis Landscape</w:t>
      </w:r>
    </w:p>
    <w:p>
      <w:pPr>
        <w:pStyle w:val="FirstParagraph"/>
      </w:pPr>
      <w:r>
        <w:t xml:space="preserve">The aftermath of the 2008 financial crisis left lasting scars on the Spanish economy reshaping how bankers operate. In Spain Valencia recovery efforts have been significant but require nuanced management. The modern banker must possess a keen understanding of risk assessment that balances regulatory compliance with supportive lending strategies. This is particularly true for small and medium-sized enterprises (SMEs) which form the backbone of the Valencian economy.</w:t>
      </w:r>
    </w:p>
    <w:p>
      <w:pPr>
        <w:pStyle w:val="BodyText"/>
      </w:pPr>
      <w:r>
        <w:rPr>
          <w:bCs/>
          <w:b/>
        </w:rPr>
        <w:t xml:space="preserve">Key Insight:</w:t>
      </w:r>
      <w:r>
        <w:t xml:space="preserve"> </w:t>
      </w:r>
      <w:r>
        <w:t xml:space="preserve">The banker in Spain Valencia acts as a stabilizing force ensuring that liquidity remains available even during periods of economic uncertainty. This requires a proactive approach to financial counseling rather than a reactive stance focused solely on profit maximization.</w:t>
      </w:r>
    </w:p>
    <w:p>
      <w:pPr>
        <w:pStyle w:val="BodyText"/>
      </w:pPr>
      <w:r>
        <w:t xml:space="preserve">Furthermore bankers are increasingly involved in financial education initiatives within the community. By empowering citizens with knowledge about personal finance investment and debt management they help mitigate risks associated with over-indebtedness a issue that has historically affected certain demographics in Spain Valencia. This educational role reinforces the social license of banks to operate within the region fostering goodwill and long-term customer loyalty.</w:t>
      </w:r>
    </w:p>
    <w:bookmarkEnd w:id="21"/>
    <w:bookmarkStart w:id="22" w:name="the-digital-transformation-challenge"/>
    <w:p>
      <w:pPr>
        <w:pStyle w:val="Heading2"/>
      </w:pPr>
      <w:r>
        <w:t xml:space="preserve">The Digital Transformation Challenge</w:t>
      </w:r>
    </w:p>
    <w:p>
      <w:pPr>
        <w:pStyle w:val="FirstParagraph"/>
      </w:pPr>
      <w:r>
        <w:t xml:space="preserve">No discussion on the modern banker would be complete without addressing digitalization. The rise of fintech companies and digital-only banking platforms has disrupted traditional models across Europe. In Spain Valencia banks have responded by investing heavily in mobile applications online services and artificial intelligence tools to enhance customer experience while maintaining regulatory standards.</w:t>
      </w:r>
    </w:p>
    <w:p>
      <w:pPr>
        <w:pStyle w:val="BodyText"/>
      </w:pPr>
      <w:r>
        <w:t xml:space="preserve">However this technological shift presents a challenge for the human element of banking. While algorithms can efficiently handle routine transactions they lack the empathy and contextual understanding required for complex financial decisions. This is where the specialist banker excels. In Spain Valencia high-net-worth individuals family offices and large corporations require personalized advice that cannot be replicated by automated systems. These bankers leverage data analytics to provide tailored solutions but ultimately rely on human judgment to navigate intricate legal tax and investment landscapes.</w:t>
      </w:r>
    </w:p>
    <w:bookmarkEnd w:id="22"/>
    <w:bookmarkStart w:id="23" w:name="sustainability-and-ethical-banking"/>
    <w:p>
      <w:pPr>
        <w:pStyle w:val="Heading2"/>
      </w:pPr>
      <w:r>
        <w:t xml:space="preserve">Sustainability and Ethical Banking</w:t>
      </w:r>
    </w:p>
    <w:p>
      <w:pPr>
        <w:pStyle w:val="FirstParagraph"/>
      </w:pPr>
      <w:r>
        <w:t xml:space="preserve">A growing trend in the financial sector globally is the emphasis on Environmental Social and Governance (ESG) criteria. Banks in Spain Valencia are increasingly being called upon to align their portfolios with sustainable development goals. The banker plays a crucial role here acting as an advisor who guides clients toward green investments such as renewable energy projects eco-friendly real estate developments or socially responsible funds.</w:t>
      </w:r>
    </w:p>
    <w:p>
      <w:pPr>
        <w:pStyle w:val="BodyText"/>
      </w:pPr>
      <w:r>
        <w:t xml:space="preserve">This shift reflects broader societal values within Spain where environmental consciousness is rising particularly in coastal regions like Valencia which face challenges related to climate change and resource management. Bankers who specialize in sustainable finance become instrumental in driving the transition toward a greener economy. They assess not only the financial viability of projects but also their environmental impact ensuring that capital flows support long-term ecological balance.</w:t>
      </w:r>
    </w:p>
    <w:bookmarkEnd w:id="23"/>
    <w:bookmarkStart w:id="24" w:name="X1c8681667c101738928810d230a719479c78048"/>
    <w:p>
      <w:pPr>
        <w:pStyle w:val="Heading2"/>
      </w:pPr>
      <w:r>
        <w:t xml:space="preserve">Regional Specificity: The Valencia Advantage</w:t>
      </w:r>
    </w:p>
    <w:p>
      <w:pPr>
        <w:pStyle w:val="FirstParagraph"/>
      </w:pPr>
      <w:r>
        <w:t xml:space="preserve">The city of Valencia itself presents unique opportunities and challenges for banking professionals. As a major port city and cultural hub it attracts international tourism business conferences and expatriates. This influx creates demand for specialized banking services including cross-border wealth management multi-currency accounts and relocation financial planning.</w:t>
      </w:r>
    </w:p>
    <w:p>
      <w:pPr>
        <w:pStyle w:val="BodyText"/>
      </w:pPr>
      <w:r>
        <w:t xml:space="preserve">A banker operating in this environment must be culturally competent often speaking multiple languages such as English French or German in addition to Spanish and Valencian. This linguistic capability allows them to serve a diverse clientele effectively building bridges between local institutions and international investors. Moreover understanding local regulations regarding property ownership inheritance and tax laws is critical for providing accurate advice.</w:t>
      </w:r>
    </w:p>
    <w:bookmarkEnd w:id="24"/>
    <w:bookmarkStart w:id="25" w:name="the-future-outlook"/>
    <w:p>
      <w:pPr>
        <w:pStyle w:val="Heading2"/>
      </w:pPr>
      <w:r>
        <w:t xml:space="preserve">The Future Outlook</w:t>
      </w:r>
    </w:p>
    <w:p>
      <w:pPr>
        <w:pStyle w:val="FirstParagraph"/>
      </w:pPr>
      <w:r>
        <w:t xml:space="preserve">Looking ahead the role of the Banker in Spain Valencia will continue to evolve driven by technological advancement demographic changes and regulatory pressures. Artificial intelligence blockchain technology and open banking frameworks promise to further reshape service delivery models. Yet despite these changes the core value proposition of human-centric advice will remain relevant.</w:t>
      </w:r>
    </w:p>
    <w:p>
      <w:pPr>
        <w:pStyle w:val="BodyText"/>
      </w:pPr>
      <w:r>
        <w:t xml:space="preserve">In conclusion bankers in Spain Valencia occupy a critical position at the intersection of tradition and innovation. They are stewards of local economic health advisors to global investors educators within their communities and advocates for sustainable practices. Their ability to navigate this complex terrain determines not only the success of individual banks but also contributes significantly to the overall prosperity and resilience of Spain Valencia as a thriving European city.</w:t>
      </w:r>
    </w:p>
    <w:p>
      <w:pPr>
        <w:pStyle w:val="BodyText"/>
      </w:pPr>
      <w:r>
        <w:t xml:space="preserve">As we move forward it is imperative that financial institutions continue to invest in training their bankers ensuring they possess both technical expertise and soft skills necessary for this evolving landscape. Only by embracing this holistic approach can the banking sector fully realize its potential to drive positive change in Spain Valencia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Spain Valencia</dc:title>
  <dc:creator/>
  <dc:language>en</dc:language>
  <cp:keywords/>
  <dcterms:created xsi:type="dcterms:W3CDTF">2026-07-29T17:58:31Z</dcterms:created>
  <dcterms:modified xsi:type="dcterms:W3CDTF">2026-07-29T17:58:31Z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