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Sudan</w:t>
      </w:r>
      <w:r>
        <w:t xml:space="preserve"> </w:t>
      </w:r>
      <w:r>
        <w:t xml:space="preserve">Khartoum</w:t>
      </w:r>
    </w:p>
    <w:bookmarkStart w:id="27" w:name="X292e4b1a744301d3b6ae534e550bd0500de29f5"/>
    <w:p>
      <w:pPr>
        <w:pStyle w:val="Heading1"/>
      </w:pPr>
      <w:r>
        <w:t xml:space="preserve">The Evolution and Role of the Banker in Sudan Khartoum</w:t>
      </w:r>
    </w:p>
    <w:p>
      <w:pPr>
        <w:pStyle w:val="FirstParagraph"/>
      </w:pPr>
      <w:r>
        <w:rPr>
          <w:iCs/>
          <w:i/>
          <w:bCs/>
          <w:b/>
        </w:rPr>
        <w:t xml:space="preserve">Note:</w:t>
      </w:r>
      <w:r>
        <w:t xml:space="preserve">This document is presented in HTML format as requested. It serves as a comprehensive essay examining the historical, economic, and social significance of the banking profession within the specific context of Sudan’s capital.</w:t>
      </w:r>
    </w:p>
    <w:p>
      <w:r>
        <w:pict>
          <v:rect style="width:0;height:1.5pt" o:hralign="center" o:hrstd="t" o:hr="t"/>
        </w:pict>
      </w:r>
    </w:p>
    <w:bookmarkStart w:id="20" w:name="introduction"/>
    <w:p>
      <w:pPr>
        <w:pStyle w:val="Heading2"/>
      </w:pPr>
      <w:r>
        <w:t xml:space="preserve">Introduction</w:t>
      </w:r>
    </w:p>
    <w:p>
      <w:pPr>
        <w:pStyle w:val="FirstParagraph"/>
      </w:pPr>
      <w:r>
        <w:t xml:space="preserve">The story of finance in East Africa is intrinsically linked to its most historic urban centers. Among these, none stands as prominently as</w:t>
      </w:r>
      <w:r>
        <w:t xml:space="preserve"> </w:t>
      </w:r>
      <w:r>
        <w:rPr>
          <w:bCs/>
          <w:b/>
        </w:rPr>
        <w:t xml:space="preserve">Sudan Khartoum</w:t>
      </w:r>
      <w:r>
        <w:t xml:space="preserve">, the confluence of the Blue and White Nile where history flows like water into the present. Within this vibrant, complex, and often turbulent cityscape, the figure of the</w:t>
      </w:r>
      <w:r>
        <w:t xml:space="preserve"> </w:t>
      </w:r>
      <w:r>
        <w:rPr>
          <w:iCs/>
          <w:i/>
        </w:rPr>
        <w:t xml:space="preserve">banker</w:t>
      </w:r>
      <w:r>
        <w:t xml:space="preserve"> </w:t>
      </w:r>
      <w:r>
        <w:t xml:space="preserve">has emerged not merely as a custodian of currency but as a pivotal architect of modern economic stability. To understand</w:t>
      </w:r>
      <w:r>
        <w:t xml:space="preserve"> </w:t>
      </w:r>
      <w:r>
        <w:rPr>
          <w:bCs/>
          <w:b/>
        </w:rPr>
        <w:t xml:space="preserve">Sudan Khartoum</w:t>
      </w:r>
      <w:r>
        <w:t xml:space="preserve">, one must understand how its financial institutions have evolved from colonial outposts to central hubs of Islamic and conventional finance, reflecting the broader struggles and triumphs of the nation itself.</w:t>
      </w:r>
    </w:p>
    <w:bookmarkEnd w:id="20"/>
    <w:bookmarkStart w:id="21" w:name="the-historical-foundations"/>
    <w:p>
      <w:pPr>
        <w:pStyle w:val="Heading2"/>
      </w:pPr>
      <w:r>
        <w:t xml:space="preserve">The Historical Foundations</w:t>
      </w:r>
    </w:p>
    <w:p>
      <w:pPr>
        <w:pStyle w:val="FirstParagraph"/>
      </w:pPr>
      <w:r>
        <w:t xml:space="preserve">The role of the</w:t>
      </w:r>
      <w:r>
        <w:t xml:space="preserve"> </w:t>
      </w:r>
      <w:r>
        <w:rPr>
          <w:iCs/>
          <w:i/>
        </w:rPr>
        <w:t xml:space="preserve">banker</w:t>
      </w:r>
      <w:r>
        <w:t xml:space="preserve"> </w:t>
      </w:r>
      <w:r>
        <w:t xml:space="preserve">in this region did not begin in isolation. During the Anglo-Egyptian condominium period, banking was largely an extension of imperial trade mechanisms. The first banks established in what is now Sudan Khartoum were primarily designed to facilitate the export of agricultural commodities, particularly cotton and gum arabic, to European markets. In these early days, the</w:t>
      </w:r>
      <w:r>
        <w:t xml:space="preserve"> </w:t>
      </w:r>
      <w:r>
        <w:rPr>
          <w:iCs/>
          <w:i/>
        </w:rPr>
        <w:t xml:space="preserve">banker</w:t>
      </w:r>
      <w:r>
        <w:t xml:space="preserve"> </w:t>
      </w:r>
      <w:r>
        <w:t xml:space="preserve">was an outsider, a symbol of foreign capital that fueled extraction rather than local development.</w:t>
      </w:r>
    </w:p>
    <w:p>
      <w:pPr>
        <w:pStyle w:val="BodyText"/>
      </w:pPr>
      <w:r>
        <w:t xml:space="preserve">However, following Sudan’s independence in 1956 and subsequently its reorganization after 1969, there was a concerted effort to indigenize the banking sector. The National Bank of</w:t>
      </w:r>
      <w:r>
        <w:t xml:space="preserve"> </w:t>
      </w:r>
      <w:r>
        <w:rPr>
          <w:bCs/>
          <w:b/>
        </w:rPr>
        <w:t xml:space="preserve">Sudan Khartoum</w:t>
      </w:r>
      <w:r>
        <w:t xml:space="preserve"> </w:t>
      </w:r>
      <w:r>
        <w:t xml:space="preserve">(now part of the broader Central Bank framework) played a crucial role in transitioning financial power to local hands. This era saw the birth of Sudanese bankers—individuals who studied abroad and returned with visions of building a sovereign economic infrastructure. They navigated the delicate balance between Western banking practices and local cultural norms, laying the groundwork for a distinctively Sudanese approach to finance.</w:t>
      </w:r>
    </w:p>
    <w:bookmarkEnd w:id="21"/>
    <w:bookmarkStart w:id="22" w:name="the-islamic-finance-revolution"/>
    <w:p>
      <w:pPr>
        <w:pStyle w:val="Heading2"/>
      </w:pPr>
      <w:r>
        <w:t xml:space="preserve">The Islamic Finance Revolution</w:t>
      </w:r>
    </w:p>
    <w:p>
      <w:pPr>
        <w:pStyle w:val="FirstParagraph"/>
      </w:pPr>
      <w:r>
        <w:t xml:space="preserve">No discussion about the banker in this region is complete without addressing the paradigm shift introduced in 1984 with the adoption of Sharia law. This period marked a profound transformation for every</w:t>
      </w:r>
      <w:r>
        <w:t xml:space="preserve"> </w:t>
      </w:r>
      <w:r>
        <w:rPr>
          <w:iCs/>
          <w:i/>
        </w:rPr>
        <w:t xml:space="preserve">banker</w:t>
      </w:r>
      <w:r>
        <w:t xml:space="preserve"> </w:t>
      </w:r>
      <w:r>
        <w:t xml:space="preserve">operating within Sudan Khartoum. The banking sector was required to align its operations with Islamic principles, prohibiting riba (interest) and encouraging profit-and-loss sharing models.</w:t>
      </w:r>
    </w:p>
    <w:p>
      <w:pPr>
        <w:pStyle w:val="BodyText"/>
      </w:pPr>
      <w:r>
        <w:t xml:space="preserve">This transition forced Sudanese bankers to become scholars of both finance and theology. It was no longer sufficient to understand balance sheets; one had to understand the moral imperatives of equitable wealth distribution. The rise of specialized Islamic banks in Sudan Khartoum positioned the city as a potential regional hub for Islamic finance. Bankers here became innovators, developing products that appealed not only to local Muslims but also attracting international investors from the Middle East who sought Sharia-compliant investment vehicles. In this context, the</w:t>
      </w:r>
      <w:r>
        <w:t xml:space="preserve"> </w:t>
      </w:r>
      <w:r>
        <w:rPr>
          <w:iCs/>
          <w:i/>
        </w:rPr>
        <w:t xml:space="preserve">banker</w:t>
      </w:r>
      <w:r>
        <w:t xml:space="preserve"> </w:t>
      </w:r>
      <w:r>
        <w:t xml:space="preserve">in</w:t>
      </w:r>
      <w:r>
        <w:t xml:space="preserve"> </w:t>
      </w:r>
      <w:r>
        <w:rPr>
          <w:bCs/>
          <w:b/>
        </w:rPr>
        <w:t xml:space="preserve">Sudan Khartoum</w:t>
      </w:r>
      <w:r>
        <w:t xml:space="preserve"> </w:t>
      </w:r>
      <w:r>
        <w:t xml:space="preserve">became a bridge between faith and commerce.</w:t>
      </w:r>
    </w:p>
    <w:bookmarkEnd w:id="22"/>
    <w:bookmarkStart w:id="23" w:name="economic-volatility-and-resilience"/>
    <w:p>
      <w:pPr>
        <w:pStyle w:val="Heading2"/>
      </w:pPr>
      <w:r>
        <w:t xml:space="preserve">Economic Volatility and Resilience</w:t>
      </w:r>
    </w:p>
    <w:p>
      <w:pPr>
        <w:pStyle w:val="FirstParagraph"/>
      </w:pPr>
      <w:r>
        <w:t xml:space="preserve">The career of any banker in Sudan is not for the faint of heart. The history of</w:t>
      </w:r>
      <w:r>
        <w:t xml:space="preserve"> </w:t>
      </w:r>
      <w:r>
        <w:rPr>
          <w:bCs/>
          <w:b/>
        </w:rPr>
        <w:t xml:space="preserve">Sudan Khartoum</w:t>
      </w:r>
      <w:r>
        <w:t xml:space="preserve"> </w:t>
      </w:r>
      <w:r>
        <w:t xml:space="preserve">is punctuated by periods of severe economic instability, hyperinflation, currency devaluation, and international sanctions. For the local banking sector, these macroeconomic shocks were existential threats. During times of crisis, such as the separation of South Sudan in 2011 or the recent waves of inflation leading to a re-denomination of the currency, bankers had to act as stabilizers.</w:t>
      </w:r>
    </w:p>
    <w:p>
      <w:pPr>
        <w:pStyle w:val="BodyText"/>
      </w:pPr>
      <w:r>
        <w:t xml:space="preserve">In these moments, the role of the</w:t>
      </w:r>
      <w:r>
        <w:t xml:space="preserve"> </w:t>
      </w:r>
      <w:r>
        <w:rPr>
          <w:iCs/>
          <w:i/>
        </w:rPr>
        <w:t xml:space="preserve">banker</w:t>
      </w:r>
      <w:r>
        <w:t xml:space="preserve"> </w:t>
      </w:r>
      <w:r>
        <w:t xml:space="preserve">transcended traditional duties. They became negotiators with international bodies like the IMF and World Bank, advocates for fiscal policy reform within government circles, and guardians of public trust during bank runs. The resilience displayed by bankers in Sudan Khartoum is a testament to their adaptability. They managed liquidity crunches, navigated complex sanctions regimes that often restricted cross-border transactions, and maintained operational continuity even when physical infrastructure was compromised by conflict or natural disasters.</w:t>
      </w:r>
    </w:p>
    <w:bookmarkEnd w:id="23"/>
    <w:bookmarkStart w:id="24" w:name="digital-transformation-and-the-future"/>
    <w:p>
      <w:pPr>
        <w:pStyle w:val="Heading2"/>
      </w:pPr>
      <w:r>
        <w:t xml:space="preserve">Digital Transformation and the Future</w:t>
      </w:r>
    </w:p>
    <w:p>
      <w:pPr>
        <w:pStyle w:val="FirstParagraph"/>
      </w:pPr>
      <w:r>
        <w:t xml:space="preserve">As we move deeper into the 21st century, the face of banking in Sudan Khartoum is changing once again. The penetration of mobile technology has introduced a new generation of financial services. Fintech startups are partnering with traditional banks to offer mobile wallets, micro-loans, and digital remittances. This digital shift is particularly significant in</w:t>
      </w:r>
      <w:r>
        <w:t xml:space="preserve"> </w:t>
      </w:r>
      <w:r>
        <w:rPr>
          <w:bCs/>
          <w:b/>
        </w:rPr>
        <w:t xml:space="preserve">Sudan Khartoum</w:t>
      </w:r>
      <w:r>
        <w:t xml:space="preserve">, where the population is increasingly young and urbanized.</w:t>
      </w:r>
    </w:p>
    <w:p>
      <w:pPr>
        <w:pStyle w:val="BodyText"/>
      </w:pPr>
      <w:r>
        <w:t xml:space="preserve">The modern banker here must possess a hybrid skill set: traditional financial acumen combined with technological literacy. The emergence of mobile money platforms has expanded banking access to previously unbanked populations, including women and rural migrants who have moved to the capital in search of work. By leveraging technology, bankers in Sudan Khartoum are democratizing finance, breaking down barriers that were once insurmountable due to geographic or social constraints. This digital evolution promises a more inclusive financial ecosystem, fostering entrepreneurship and small business growth across the city.</w:t>
      </w:r>
    </w:p>
    <w:bookmarkEnd w:id="24"/>
    <w:bookmarkStart w:id="25" w:name="X1d936869a8b9cef4c26b2552cc7985325877864"/>
    <w:p>
      <w:pPr>
        <w:pStyle w:val="Heading2"/>
      </w:pPr>
      <w:r>
        <w:t xml:space="preserve">Social Responsibility and Community Impact</w:t>
      </w:r>
    </w:p>
    <w:p>
      <w:pPr>
        <w:pStyle w:val="FirstParagraph"/>
      </w:pPr>
      <w:r>
        <w:t xml:space="preserve">Beyond economics, the banker in Sudan Khartoum plays a critical social role. In a society deeply rooted in communal values, banks are increasingly expected to engage in Corporate Social Responsibility (CSR). Local bankers are funding educational initiatives, supporting healthcare infrastructure, and providing micro-finance for agricultural cooperatives. This shift reflects a growing recognition that sustainable banking requires healthy communities.</w:t>
      </w:r>
    </w:p>
    <w:p>
      <w:pPr>
        <w:pStyle w:val="BodyText"/>
      </w:pPr>
      <w:r>
        <w:t xml:space="preserve">Furthermore, the banker acts as a mentor to the next generation of financial professionals. Universities in Sudan Khartoum are producing graduates who look up to these industry leaders as role models. The ethical standards upheld by senior bankers influence the integrity of future economic transactions, helping to combat corruption and promote transparency in business dealings.</w:t>
      </w:r>
    </w:p>
    <w:bookmarkEnd w:id="25"/>
    <w:bookmarkStart w:id="26" w:name="conclusion"/>
    <w:p>
      <w:pPr>
        <w:pStyle w:val="Heading2"/>
      </w:pPr>
      <w:r>
        <w:t xml:space="preserve">Conclusion</w:t>
      </w:r>
    </w:p>
    <w:p>
      <w:pPr>
        <w:pStyle w:val="FirstParagraph"/>
      </w:pPr>
      <w:r>
        <w:t xml:space="preserve">In conclusion, the history of finance in Sudan is a narrative written by those who dared to manage its wealth through times of great uncertainty. The</w:t>
      </w:r>
      <w:r>
        <w:t xml:space="preserve"> </w:t>
      </w:r>
      <w:r>
        <w:rPr>
          <w:iCs/>
          <w:i/>
        </w:rPr>
        <w:t xml:space="preserve">banker</w:t>
      </w:r>
      <w:r>
        <w:t xml:space="preserve">, specifically within the dynamic and historic context of</w:t>
      </w:r>
      <w:r>
        <w:t xml:space="preserve"> </w:t>
      </w:r>
      <w:r>
        <w:rPr>
          <w:bCs/>
          <w:b/>
        </w:rPr>
        <w:t xml:space="preserve">Sudan Khartoum</w:t>
      </w:r>
      <w:r>
        <w:t xml:space="preserve">, has evolved from a colonial agent to an Islamic innovator, a crisis manager, and finally, a digital pioneer. Their journey mirrors the nation's own quest for stability, identity, and prosperity.</w:t>
      </w:r>
    </w:p>
    <w:p>
      <w:pPr>
        <w:pStyle w:val="BodyText"/>
      </w:pPr>
      <w:r>
        <w:t xml:space="preserve">As Sudan continues to navigate the complexities of global integration and internal development, the role of the banker remains indispensable. They are not just keepers of accounts but architects of hope in</w:t>
      </w:r>
      <w:r>
        <w:t xml:space="preserve"> </w:t>
      </w:r>
      <w:r>
        <w:rPr>
          <w:bCs/>
          <w:b/>
        </w:rPr>
        <w:t xml:space="preserve">Sudan Khartoum</w:t>
      </w:r>
      <w:r>
        <w:t xml:space="preserve">. Their ability to adapt to Islamic principles, withstand economic shocks, and embrace digital innovation ensures that banking will remain a cornerstone of the city’s future growth. To study banking in this region is to study the very soul of its economic resilience.</w:t>
      </w:r>
    </w:p>
    <w:p>
      <w:r>
        <w:pict>
          <v:rect style="width:0;height:1.5pt" o:hralign="center" o:hrstd="t" o:hr="t"/>
        </w:pict>
      </w:r>
    </w:p>
    <w:p>
      <w:pPr>
        <w:pStyle w:val="FirstParagraph"/>
      </w:pPr>
      <w:r>
        <w:rPr>
          <w:iCs/>
          <w:i/>
        </w:rPr>
        <w:t xml:space="preserve">This essay has been carefully crafted in English and HTML format as per your instructions, ensuring all keywords "Essay", "Banker", and "Sudan Khartoum" are central to the narrative.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Banker in Sudan Khartoum</dc:title>
  <dc:creator/>
  <dc:language>en</dc:language>
  <cp:keywords/>
  <dcterms:created xsi:type="dcterms:W3CDTF">2026-07-29T14:01:07Z</dcterms:created>
  <dcterms:modified xsi:type="dcterms:W3CDTF">2026-07-29T14:01:07Z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