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Strategic</w:t>
      </w:r>
      <w:r>
        <w:t xml:space="preserve"> </w:t>
      </w:r>
      <w:r>
        <w:t xml:space="preserve">Analysis</w:t>
      </w:r>
    </w:p>
    <w:bookmarkStart w:id="27" w:name="X6c8b02441e61a987b451ba39015ad972c923c32"/>
    <w:p>
      <w:pPr>
        <w:pStyle w:val="Heading1"/>
      </w:pPr>
      <w:r>
        <w:t xml:space="preserve">The Evolution and Strategic Role of the Banker in Turkey Ankara</w:t>
      </w:r>
    </w:p>
    <w:p>
      <w:pPr>
        <w:pStyle w:val="FirstParagraph"/>
      </w:pPr>
      <w:r>
        <w:t xml:space="preserve">In the intricate tapestry of global finance, few cities embody the convergence of tradition, politics, and economic ambition as profoundly as Ankara. As the capital city of Turkey Ankara stands not merely as an administrative hub but as a critical node in national financial infrastructure. Within this context, the figure of the Banker emerges not just as a custodian of capital, but as a pivotal architect of economic stability and growth. This essay explores the multifaceted role of the banker within the specific socio-economic landscape Turkey Ankara, analyzing how historical legacies, regulatory frameworks shape contemporary banking practices.</w:t>
      </w:r>
    </w:p>
    <w:bookmarkStart w:id="20" w:name="Xba557fdc92a696b213e56b03d2081c544e4dc13"/>
    <w:p>
      <w:pPr>
        <w:pStyle w:val="Heading2"/>
      </w:pPr>
      <w:r>
        <w:t xml:space="preserve">The Historical Context: From Imperial Capital to Financial Hub</w:t>
      </w:r>
    </w:p>
    <w:p>
      <w:pPr>
        <w:pStyle w:val="FirstParagraph"/>
      </w:pPr>
      <w:r>
        <w:t xml:space="preserve">To understand the modern Banker in Turkey Ankara one must first appreciate the city’s unique historical trajectory. Unlike Istanbul which served as the cosmopolitan commercial heart of the Ottoman Empire, Ankara was designated as the capital of the newly established Republic of Turkey under Mustafa Kemal Atatürk in 1923. This decision shifted economic gravity toward a planned, state-led development model. For decades, banking in this region was characterized by strong state ownership and directed credit to priority sectors such as agriculture and heavy industry.</w:t>
      </w:r>
    </w:p>
    <w:p>
      <w:pPr>
        <w:pStyle w:val="BodyText"/>
      </w:pPr>
      <w:r>
        <w:t xml:space="preserve">The Banker operating in this environment historically acted less as an independent market agent and more as an implementer of state policy. However the transition toward liberalization began in earnest during the 1980s under the economic reforms known as "The January 24 Decisions." These reforms opened Turkey Ankara’s markets to foreign competition and private enterprise, fundamentally altering the role of banking institutions. The modern Banker thus inherits a dual legacy: one rooted in state-directed development and another driven by market-driven innovation.</w:t>
      </w:r>
    </w:p>
    <w:bookmarkEnd w:id="20"/>
    <w:bookmarkStart w:id="21" w:name="Xce1b751877d69775fa8ef433f2f2b0fbc36a04c"/>
    <w:p>
      <w:pPr>
        <w:pStyle w:val="Heading2"/>
      </w:pPr>
      <w:r>
        <w:t xml:space="preserve">The Regulatory Landscape and Political Sensitivity</w:t>
      </w:r>
    </w:p>
    <w:p>
      <w:pPr>
        <w:pStyle w:val="FirstParagraph"/>
      </w:pPr>
      <w:r>
        <w:t xml:space="preserve">Ankara’s proximity to the seat of government introduces a unique dynamic for bankers working in Turkey Ankara. The Central Bank of the Republic of Turkey (CBRT) and the Banking Regulation and Supervision Agency (BRSA) are headquartered in or closely linked to the capital, making regulatory compliance a paramount concern. For any Banker operating here, navigating this complex web is not just a technical requirement but a strategic necessity.</w:t>
      </w:r>
    </w:p>
    <w:p>
      <w:pPr>
        <w:pStyle w:val="BodyText"/>
      </w:pPr>
      <w:r>
        <w:rPr>
          <w:bCs/>
          <w:b/>
        </w:rPr>
        <w:t xml:space="preserve">Key Insight:</w:t>
      </w:r>
      <w:r>
        <w:t xml:space="preserve"> </w:t>
      </w:r>
      <w:r>
        <w:t xml:space="preserve">The interplay between monetary policy decisions made in Ankara and the operational realities of banks across Turkey creates a high-pressure environment. Bankers must possess acute political economy literacy to anticipate regulatory shifts, manage liquidity risks, and maintain compliance with anti-money laundering (AML) and counter-terrorism financing (CTF) standards that are strictly enforced in the capital region.</w:t>
      </w:r>
    </w:p>
    <w:p>
      <w:pPr>
        <w:pStyle w:val="BodyText"/>
      </w:pPr>
      <w:r>
        <w:t xml:space="preserve">Furthermore recent years have seen increased scrutiny on corporate governance within Turkish financial institutions. The Banker is expected to uphold rigorous ethical standards, ensuring transparency in lending practices and risk management protocols. This is particularly crucial given Turkey Ankara’s role as a testing ground for economic stability during periods of high inflation and currency volatility.</w:t>
      </w:r>
    </w:p>
    <w:bookmarkEnd w:id="21"/>
    <w:bookmarkStart w:id="22" w:name="Xa74309f573635807875ce74cd2aa5652390faf6"/>
    <w:p>
      <w:pPr>
        <w:pStyle w:val="Heading2"/>
      </w:pPr>
      <w:r>
        <w:t xml:space="preserve">Economic Diversification and the Rise of Islamic Banking</w:t>
      </w:r>
    </w:p>
    <w:p>
      <w:pPr>
        <w:pStyle w:val="FirstParagraph"/>
      </w:pPr>
      <w:r>
        <w:t xml:space="preserve">A significant evolution in the Turkish financial sector has been the rapid expansion of Islamic banking. In Turkey Ankara this trend is visible in both consumer demand and institutional adoption. Modern Bankers are increasingly required to be proficient in Sharia-compliant financial products, such as Murabaha (cost-plus financing) and Ijara (leasing). This shift reflects broader societal trends within Turkey where religious identity intersects with economic participation.</w:t>
      </w:r>
    </w:p>
    <w:p>
      <w:pPr>
        <w:pStyle w:val="BodyText"/>
      </w:pPr>
      <w:r>
        <w:t xml:space="preserve">The presence of Islamic banking windows within conventional banks and the operation of full-fledged Islamic banks creates a competitive yet complementary ecosystem. The Banker in Turkey Ankara must therefore be culturally competent, understanding not only financial metrics but also the ethical considerations that drive client choices. This specialization allows for greater financial inclusion among segments of the population that may traditionally avoid interest-based lending, thereby expanding the overall reach of banking services in capital regions.</w:t>
      </w:r>
    </w:p>
    <w:bookmarkEnd w:id="22"/>
    <w:bookmarkStart w:id="23" w:name="Xbc1d47106519f80c3edd7c27af21b4cf818660a"/>
    <w:p>
      <w:pPr>
        <w:pStyle w:val="Heading2"/>
      </w:pPr>
      <w:r>
        <w:t xml:space="preserve">Digital Transformation and Fintech Integration</w:t>
      </w:r>
    </w:p>
    <w:p>
      <w:pPr>
        <w:pStyle w:val="FirstParagraph"/>
      </w:pPr>
      <w:r>
        <w:t xml:space="preserve">The technological revolution has reshaped banking globally, and Turkey Ankara is no exception. The rise of fintech startups in Turkey has spurred traditional banks to accelerate their digital transformation efforts. For the contemporary Banker, this means moving beyond branch-based services to engage with customers through sophisticated mobile applications, AI-driven credit scoring algorithms, and blockchain-enabled settlement systems.</w:t>
      </w:r>
    </w:p>
    <w:p>
      <w:pPr>
        <w:pStyle w:val="BodyText"/>
      </w:pPr>
      <w:r>
        <w:t xml:space="preserve">In Turkey Ankara universities and research institutions are collaborating with financial firms to develop homegrown fintech solutions. This ecosystem fosters innovation that is tailored to local needs, such as micro-financing tools for small businesses in the capital’s growing commercial districts. The Banker of today must therefore be a hybrid professional: part finance expert, part technology strategist. They must leverage data analytics to personalize customer experiences while maintaining robust cybersecurity measures.</w:t>
      </w:r>
    </w:p>
    <w:bookmarkEnd w:id="23"/>
    <w:bookmarkStart w:id="24" w:name="X21b9934dc0e2f9b55a13d2cfafc7a3fd045b640"/>
    <w:p>
      <w:pPr>
        <w:pStyle w:val="Heading2"/>
      </w:pPr>
      <w:r>
        <w:t xml:space="preserve">Risk Management Amidst Economic Volatility</w:t>
      </w:r>
    </w:p>
    <w:p>
      <w:pPr>
        <w:pStyle w:val="FirstParagraph"/>
      </w:pPr>
      <w:r>
        <w:t xml:space="preserve">Turkey’s economic history is marked by periods of high growth interspersed with crises involving currency depreciation and inflation spikes. In this volatile environment the Banker in Turkey Ankara plays a critical stabilizing role. Effective risk management is not optional; it is existential. This involves managing foreign exchange exposure, monitoring interest rate fluctuations, and assessing the creditworthiness of borrowers in an inflationary context.</w:t>
      </w:r>
    </w:p>
    <w:p>
      <w:pPr>
        <w:pStyle w:val="BodyText"/>
      </w:pPr>
      <w:r>
        <w:t xml:space="preserve">Banks headquartered or operating significantly in Ankara often serve as intermediaries for government debt issuance and public-private partnerships (PPPs). Consequently, Bankers must possess sophisticated modeling skills to assess long-term project viability amidst macroeconomic uncertainty. Their decisions influence not only their institution’s balance sheet but also the broader economic confidence of Turkey Ankara.</w:t>
      </w:r>
    </w:p>
    <w:bookmarkEnd w:id="24"/>
    <w:bookmarkStart w:id="25" w:name="X0a1a5ad51dee8c7084cf542c8e561939450e6ff"/>
    <w:p>
      <w:pPr>
        <w:pStyle w:val="Heading2"/>
      </w:pPr>
      <w:r>
        <w:t xml:space="preserve">Social Responsibility and Community Engagement</w:t>
      </w:r>
    </w:p>
    <w:p>
      <w:pPr>
        <w:pStyle w:val="FirstParagraph"/>
      </w:pPr>
      <w:r>
        <w:t xml:space="preserve">Beyond profit maximization, Bankers in Turkey Ankara are increasingly expected to contribute to social welfare. Corporate Social Responsibility (CSR) initiatives have become a standard expectation. Banks fund educational programs, support local arts, and invest in sustainable infrastructure projects within the capital region.</w:t>
      </w:r>
    </w:p>
    <w:p>
      <w:pPr>
        <w:pStyle w:val="BodyText"/>
      </w:pPr>
      <w:r>
        <w:t xml:space="preserve">This shift reflects a growing awareness that long-term profitability is linked to societal well-being. The Banker who engages meaningfully with the community of Turkey Ankara builds trust and brand loyalty. In a city where political and social dynamics can be highly visible, responsible banking practices serve as a buffer against reputational risks and foster sustainable growth.</w:t>
      </w:r>
    </w:p>
    <w:bookmarkEnd w:id="25"/>
    <w:bookmarkStart w:id="26" w:name="conclusion-the-future-outlook"/>
    <w:p>
      <w:pPr>
        <w:pStyle w:val="Heading2"/>
      </w:pPr>
      <w:r>
        <w:t xml:space="preserve">Conclusion: The Future Outlook</w:t>
      </w:r>
    </w:p>
    <w:p>
      <w:pPr>
        <w:pStyle w:val="FirstParagraph"/>
      </w:pPr>
      <w:r>
        <w:t xml:space="preserve">The role of the Banker in Turkey Ankara is evolving from that of a passive financial intermediary to an active participant in economic development. This transformation is driven by regulatory changes, technological advancements, social shifts toward inclusive finance, and the imperative for robust risk management.</w:t>
      </w:r>
    </w:p>
    <w:p>
      <w:pPr>
        <w:pStyle w:val="BodyText"/>
      </w:pPr>
      <w:r>
        <w:t xml:space="preserve">As Turkey continues to integrate further into global markets while navigating domestic challenges, the Banker will remain central to this narrative. Success in this arena requires a blend of technical expertise, cultural sensitivity, technological proficiency and ethical integrity. By understanding the unique context of Turkey Ankara professionals can contribute not only to their institutions’ success but also to the broader economic resilience and prosperity of the nation.</w:t>
      </w:r>
    </w:p>
    <w:p>
      <w:pPr>
        <w:pStyle w:val="BodyText"/>
      </w:pPr>
      <w:r>
        <w:t xml:space="preserve">In conclusion, the Banker is indispensable to Turkey Ankara’s financial ecosystem. Their ability to adapt to changing circumstances while upholding standards of excellence ensures that banking remains a pillar of stability and growth in this dynamic capital city.</w:t>
      </w:r>
    </w:p>
    <w:p>
      <w:pPr>
        <w:pStyle w:val="BodyText"/>
      </w:pPr>
      <w:r>
        <w:t xml:space="preserve">© 2023 Financial Analysis Series. All rights reserved.</w:t>
      </w:r>
      <w:r>
        <w:br/>
      </w:r>
      <w:r>
        <w:t xml:space="preserve">Document prepared for academic and professional reference regarding Banking Sector in Turkey Ankara.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Turkey Ankara: A Strategic Analysis</dc:title>
  <dc:creator/>
  <dc:language>en</dc:language>
  <cp:keywords/>
  <dcterms:created xsi:type="dcterms:W3CDTF">2026-07-29T05:07:06Z</dcterms:created>
  <dcterms:modified xsi:type="dcterms:W3CDTF">2026-07-29T05:07:06Z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