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Turkey:</w:t>
      </w:r>
      <w:r>
        <w:t xml:space="preserve"> </w:t>
      </w:r>
      <w:r>
        <w:t xml:space="preserve">Navigating</w:t>
      </w:r>
      <w:r>
        <w:t xml:space="preserve"> </w:t>
      </w:r>
      <w:r>
        <w:t xml:space="preserve">Istanbul's</w:t>
      </w:r>
      <w:r>
        <w:t xml:space="preserve"> </w:t>
      </w:r>
      <w:r>
        <w:t xml:space="preserve">Financial</w:t>
      </w:r>
      <w:r>
        <w:t xml:space="preserve"> </w:t>
      </w:r>
      <w:r>
        <w:t xml:space="preserve">Landscape</w:t>
      </w:r>
    </w:p>
    <w:bookmarkStart w:id="20" w:name="X4005d10027a2214bb737dac1cfece68ff19bfe6"/>
    <w:p>
      <w:pPr>
        <w:pStyle w:val="Heading1"/>
      </w:pPr>
      <w:r>
        <w:t xml:space="preserve">The Modern Banker in Turkey: Navigating Istanbul's Financial Landscape</w:t>
      </w:r>
    </w:p>
    <w:p>
      <w:pPr>
        <w:pStyle w:val="FirstParagraph"/>
      </w:pPr>
      <w:r>
        <w:t xml:space="preserve">The concept of the</w:t>
      </w:r>
      <w:r>
        <w:t xml:space="preserve"> </w:t>
      </w:r>
      <w:r>
        <w:rPr>
          <w:bCs/>
          <w:b/>
        </w:rPr>
        <w:t xml:space="preserve">Banker</w:t>
      </w:r>
      <w:r>
        <w:br/>
      </w:r>
      <w:r>
        <w:t xml:space="preserve">is one that has evolved significantly over the centuries, transitioning from a simple money lender to a complex architect of global economic stability. However, nowhere is this evolution more vibrant or more challenging than in Istanbul, Turkey. As the only major metropolis in the world spanning two continents—Europe and Asia—the city serves as a unique microcosm for financial dynamics. For the</w:t>
      </w:r>
      <w:r>
        <w:t xml:space="preserve"> </w:t>
      </w:r>
      <w:r>
        <w:rPr>
          <w:bCs/>
          <w:b/>
        </w:rPr>
        <w:t xml:space="preserve">Banker</w:t>
      </w:r>
      <w:r>
        <w:t xml:space="preserve"> </w:t>
      </w:r>
      <w:r>
        <w:t xml:space="preserve">operating within this context, understanding the intricate interplay of historical tradition, rapid modernization, and geopolitical nuance is not merely an academic exercise but a professional necessity. This essay explores the multifaceted role of the</w:t>
      </w:r>
      <w:r>
        <w:t xml:space="preserve"> </w:t>
      </w:r>
      <w:r>
        <w:rPr>
          <w:bCs/>
          <w:b/>
        </w:rPr>
        <w:t xml:space="preserve">Banker</w:t>
      </w:r>
      <w:r>
        <w:br/>
      </w:r>
      <w:r>
        <w:t xml:space="preserve">in Turkey’s largest economic hub, highlighting how Istanbul demands a specialized approach to finance.</w:t>
      </w:r>
    </w:p>
    <w:p>
      <w:pPr>
        <w:pStyle w:val="BodyText"/>
      </w:pPr>
      <w:r>
        <w:t xml:space="preserve">To understand the current state of banking in this region, one must first acknowledge that Istanbul is not just a city; it is Turkey’s financial engine. The presence of the Borsa Istanbul (the stock exchange) and the headquarters of major Turkish banks makes it the undisputed center of capital flow in the country. For any</w:t>
      </w:r>
      <w:r>
        <w:t xml:space="preserve"> </w:t>
      </w:r>
      <w:r>
        <w:rPr>
          <w:bCs/>
          <w:b/>
        </w:rPr>
        <w:t xml:space="preserve">Banker</w:t>
      </w:r>
      <w:r>
        <w:br/>
      </w:r>
      <w:r>
        <w:t xml:space="preserve">looking to operate here, recognizing that Istanbul represents more than just local transactions is crucial. The city acts as a gateway between Eastern markets and Western financial systems. Consequently, a</w:t>
      </w:r>
      <w:r>
        <w:t xml:space="preserve"> </w:t>
      </w:r>
      <w:r>
        <w:rPr>
          <w:bCs/>
          <w:b/>
        </w:rPr>
        <w:t xml:space="preserve">Banker</w:t>
      </w:r>
      <w:r>
        <w:br/>
      </w:r>
      <w:r>
        <w:t xml:space="preserve">in Turkey must possess a dual competency: the ability to navigate rigorous European Union-style regulatory frameworks while simultaneously understanding the informal networks and cultural nuances of traditional Turkish commerce. This duality defines the modern profile of success in Istanbul.</w:t>
      </w:r>
    </w:p>
    <w:p>
      <w:pPr>
        <w:pStyle w:val="BodyText"/>
      </w:pPr>
      <w:r>
        <w:t xml:space="preserve">The history of banking in Turkey dates back to the late Ottoman era, creating a deep-rooted culture where trust and personal relationships have historically outweighed purely transactional interactions. While modernization has introduced digital banking and algorithmic trading, the human element remains paramount. A</w:t>
      </w:r>
      <w:r>
        <w:t xml:space="preserve"> </w:t>
      </w:r>
      <w:r>
        <w:rPr>
          <w:bCs/>
          <w:b/>
        </w:rPr>
        <w:t xml:space="preserve">Banker</w:t>
      </w:r>
      <w:r>
        <w:br/>
      </w:r>
      <w:r>
        <w:t xml:space="preserve">in Istanbul cannot rely solely on data models; they must cultivate long-term relationships with clients. This relational approach is deeply embedded in Turkish business culture, where a handshake and a shared cup of tea often carry as much weight as the contract itself. Therefore, soft skills such as empathy, patience, and cultural intelligence are just as critical for a</w:t>
      </w:r>
      <w:r>
        <w:t xml:space="preserve"> </w:t>
      </w:r>
      <w:r>
        <w:rPr>
          <w:bCs/>
          <w:b/>
        </w:rPr>
        <w:t xml:space="preserve">Banker</w:t>
      </w:r>
      <w:r>
        <w:br/>
      </w:r>
      <w:r>
        <w:t xml:space="preserve">operating in Turkey Istanbul than technical proficiency in risk assessment or portfolio management.</w:t>
      </w:r>
    </w:p>
    <w:p>
      <w:pPr>
        <w:pStyle w:val="BodyText"/>
      </w:pPr>
      <w:r>
        <w:t xml:space="preserve">Furthermore, the economic landscape of Turkey has been characterized by periods of high volatility and inflation. For the</w:t>
      </w:r>
      <w:r>
        <w:t xml:space="preserve"> </w:t>
      </w:r>
      <w:r>
        <w:rPr>
          <w:bCs/>
          <w:b/>
        </w:rPr>
        <w:t xml:space="preserve">Banker</w:t>
      </w:r>
      <w:r>
        <w:br/>
      </w:r>
      <w:r>
        <w:t xml:space="preserve">, this presents a unique set of challenges that differ significantly from those faced by their counterparts in Western Europe or North America. Managing currency risk is not an abstract concept but a daily operational reality. A</w:t>
      </w:r>
      <w:r>
        <w:t xml:space="preserve"> </w:t>
      </w:r>
      <w:r>
        <w:rPr>
          <w:bCs/>
          <w:b/>
        </w:rPr>
        <w:t xml:space="preserve">Banker</w:t>
      </w:r>
      <w:r>
        <w:br/>
      </w:r>
      <w:r>
        <w:t xml:space="preserve">must be adept at hedging strategies and foreign exchange management to protect client assets against fluctuating lira values. This requires a sophisticated understanding of global macroeconomic trends, as Istanbul’s economy is deeply intertwined with international energy prices, tourism flows, and geopolitical tensions in the broader region. The ability to provide stable financial advice amidst such turbulence is the hallmark of an elite</w:t>
      </w:r>
      <w:r>
        <w:t xml:space="preserve"> </w:t>
      </w:r>
      <w:r>
        <w:rPr>
          <w:bCs/>
          <w:b/>
        </w:rPr>
        <w:t xml:space="preserve">Banker</w:t>
      </w:r>
      <w:r>
        <w:br/>
      </w:r>
      <w:r>
        <w:t xml:space="preserve">in Turkey.</w:t>
      </w:r>
    </w:p>
    <w:p>
      <w:pPr>
        <w:pStyle w:val="BodyText"/>
      </w:pPr>
      <w:r>
        <w:t xml:space="preserve">In recent years, there has been a significant push toward digital transformation within Turkish banks. Istanbul has seen a boom in fintech startups and digital banking solutions that are reshaping how customers interact with their finances. For the traditional</w:t>
      </w:r>
      <w:r>
        <w:t xml:space="preserve"> </w:t>
      </w:r>
      <w:r>
        <w:rPr>
          <w:bCs/>
          <w:b/>
        </w:rPr>
        <w:t xml:space="preserve">Banker</w:t>
      </w:r>
      <w:r>
        <w:br/>
      </w:r>
      <w:r>
        <w:t xml:space="preserve">, ignoring this shift is not an option. The modern banker must integrate technology into their service model, using big data analytics to better understand client needs while maintaining the personal touch that Turkish clients value. This hybrid approach allows a</w:t>
      </w:r>
      <w:r>
        <w:t xml:space="preserve"> </w:t>
      </w:r>
      <w:r>
        <w:rPr>
          <w:bCs/>
          <w:b/>
        </w:rPr>
        <w:t xml:space="preserve">Banker</w:t>
      </w:r>
      <w:r>
        <w:br/>
      </w:r>
      <w:r>
        <w:t xml:space="preserve">to offer speed and convenience without losing the relational depth that defines successful banking in Turkey Istanbul.</w:t>
      </w:r>
    </w:p>
    <w:p>
      <w:pPr>
        <w:pStyle w:val="BodyText"/>
      </w:pPr>
      <w:r>
        <w:t xml:space="preserve">Sustainability and Environmental, Social, and Governance (ESG) criteria are also becoming increasingly important for bankers globally, but their application in Turkey is distinct. With Turkey’s rich agricultural heritage and its strategic role as a transit hub for energy projects, green finance is emerging as a key sector. A forward-thinking</w:t>
      </w:r>
      <w:r>
        <w:t xml:space="preserve"> </w:t>
      </w:r>
      <w:r>
        <w:rPr>
          <w:bCs/>
          <w:b/>
        </w:rPr>
        <w:t xml:space="preserve">Banker</w:t>
      </w:r>
      <w:r>
        <w:br/>
      </w:r>
      <w:r>
        <w:t xml:space="preserve">in Istanbul will likely find opportunities in financing renewable energy projects, sustainable tourism initiatives, and eco-friendly urban developments across the Bosporus region. By aligning investment portfolios with these global sustainability goals, a</w:t>
      </w:r>
      <w:r>
        <w:t xml:space="preserve"> </w:t>
      </w:r>
      <w:r>
        <w:rPr>
          <w:bCs/>
          <w:b/>
        </w:rPr>
        <w:t xml:space="preserve">Banker</w:t>
      </w:r>
      <w:r>
        <w:br/>
      </w:r>
      <w:r>
        <w:t xml:space="preserve">can not only mitigate long-term risks but also contribute to the sustainable development of Turkey’s most vital city.</w:t>
      </w:r>
    </w:p>
    <w:p>
      <w:pPr>
        <w:pStyle w:val="BodyText"/>
      </w:pPr>
      <w:r>
        <w:t xml:space="preserve">In conclusion, the role of a</w:t>
      </w:r>
      <w:r>
        <w:t xml:space="preserve"> </w:t>
      </w:r>
      <w:r>
        <w:rPr>
          <w:bCs/>
          <w:b/>
        </w:rPr>
        <w:t xml:space="preserve">Banker</w:t>
      </w:r>
      <w:r>
        <w:br/>
      </w:r>
      <w:r>
        <w:t xml:space="preserve">in Turkey Istanbul is far more complex than standard definitions might suggest. It requires a professional who is equally comfortable discussing macroeconomic policy with central bank officials and navigating the local customs of traditional merchants in the historic bazaars. The banker must be a bridge between East and West, tradition and innovation, stability and volatility. As Istanbul continues to grow as a global financial center, its bankers will play an increasingly pivotal role in shaping not only Turkey’s economy but also its connections with the wider world. Success in this environment demands adaptability, cultural respect, technical excellence, and an unwavering commitment to serving the diverse needs of a dynamic clientele.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Turkey: Navigating Istanbul's Financial Landscape</dc:title>
  <dc:creator/>
  <dc:language>en</dc:language>
  <cp:keywords/>
  <dcterms:created xsi:type="dcterms:W3CDTF">2026-07-29T13:43:38Z</dcterms:created>
  <dcterms:modified xsi:type="dcterms:W3CDTF">2026-07-29T13:43:38Z</dcterms:modified>
</cp:coreProperties>
</file>

<file path=docProps/custom.xml><?xml version="1.0" encoding="utf-8"?>
<Properties xmlns="http://schemas.openxmlformats.org/officeDocument/2006/custom-properties" xmlns:vt="http://schemas.openxmlformats.org/officeDocument/2006/docPropsVTypes"/>
</file>