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fd13e81b10751cf92e6a130ee71f80a89f0b0d3"/>
    <w:p>
      <w:pPr>
        <w:pStyle w:val="Heading1"/>
      </w:pPr>
      <w:r>
        <w:t xml:space="preserve">The Evolving Role of the Banker in the United Arab Emirates Dubai</w:t>
      </w:r>
    </w:p>
    <w:p>
      <w:pPr>
        <w:pStyle w:val="FirstParagraph"/>
      </w:pPr>
      <w:r>
        <w:t xml:space="preserve">The financial landscape of the modern world is undergoing a seismic shift, driven by technological innovation, regulatory evolution, and changing consumer expectations. Nowhere is this transformation more palpable than in the</w:t>
      </w:r>
      <w:r>
        <w:t xml:space="preserve"> </w:t>
      </w:r>
      <w:r>
        <w:t xml:space="preserve">United Arab Emirates Dubai</w:t>
      </w:r>
      <w:r>
        <w:t xml:space="preserve">, a global hub that has rapidly established itself as one of the most dynamic financial centers on the planet. At the heart of this bustling economic engine sits a pivotal figure: the</w:t>
      </w:r>
      <w:r>
        <w:t xml:space="preserve"> </w:t>
      </w:r>
      <w:r>
        <w:t xml:space="preserve">Banker</w:t>
      </w:r>
      <w:r>
        <w:t xml:space="preserve">. The role of the banker in this specific geographic and cultural context is no longer confined to traditional transactional duties. Instead, it has evolved into a complex, multifaceted profession that requires strategic vision, deep local knowledge, and an adaptability to rapid digital transformation.</w:t>
      </w:r>
    </w:p>
    <w:bookmarkStart w:id="20" w:name="the-strategic-landscape-of-dubai"/>
    <w:p>
      <w:pPr>
        <w:pStyle w:val="Heading2"/>
      </w:pPr>
      <w:r>
        <w:t xml:space="preserve">The Strategic Landscape of Dubai</w:t>
      </w:r>
    </w:p>
    <w:p>
      <w:pPr>
        <w:pStyle w:val="FirstParagraph"/>
      </w:pPr>
      <w:r>
        <w:t xml:space="preserve">To understand the contemporary banker in the United Arab Emirates Dubai one must first appreciate the unique macroeconomic environment.</w:t>
      </w:r>
      <w:r>
        <w:t xml:space="preserve"> </w:t>
      </w:r>
      <w:r>
        <w:t xml:space="preserve">Dubai</w:t>
      </w:r>
      <w:r>
        <w:t xml:space="preserve"> </w:t>
      </w:r>
      <w:r>
        <w:t xml:space="preserve">is not merely a city; it is a symbol of ambition and rapid modernization. The emirate’s government has consistently positioned itself as a gateway between East and West, fostering an environment that attracts multinational corporations, high-net-worth individuals, and investors from every corner of the globe. This influx creates immense demand for sophisticated financial services. In such a volatile yet lucrative market, the</w:t>
      </w:r>
      <w:r>
        <w:t xml:space="preserve"> </w:t>
      </w:r>
      <w:r>
        <w:t xml:space="preserve">Banker</w:t>
      </w:r>
      <w:r>
        <w:t xml:space="preserve"> </w:t>
      </w:r>
      <w:r>
        <w:t xml:space="preserve">serves as more than just a custodian of assets; they act as strategic advisors who help clients navigate regulatory complexities, cross-border investments, and currency fluctuations.</w:t>
      </w:r>
    </w:p>
    <w:p>
      <w:pPr>
        <w:pStyle w:val="BodyText"/>
      </w:pPr>
      <w:r>
        <w:t xml:space="preserve">The competitive intensity in Dubai’s banking sector is unparalleled. With numerous local giants like Emirates NBD and Dubai Islamic Bank competing alongside international powerhouses such as HSBC, Standard Chartered, and Citibank, the pressure on individual bankers to perform is immense. The success of a banker in this region often depends on their ability to offer tailored solutions that blend global best practices with local cultural nuances. For instance, understanding the intricacies of Sharia-compliant finance is not just a technical requirement but a fundamental aspect of serving the diverse population in the United Arab Emirates Dubai.</w:t>
      </w:r>
    </w:p>
    <w:bookmarkEnd w:id="20"/>
    <w:bookmarkStart w:id="21" w:name="Xbc1d47106519f80c3edd7c27af21b4cf818660a"/>
    <w:p>
      <w:pPr>
        <w:pStyle w:val="Heading2"/>
      </w:pPr>
      <w:r>
        <w:t xml:space="preserve">Digital Transformation and Fintech Integration</w:t>
      </w:r>
    </w:p>
    <w:p>
      <w:pPr>
        <w:pStyle w:val="FirstParagraph"/>
      </w:pPr>
      <w:r>
        <w:t xml:space="preserve">The most significant challenge and opportunity facing today’s banker is digital transformation. The United Arab Emirates has been at the forefront of adopting blockchain technology, artificial intelligence, and fintech solutions. The Central Bank of the UAE has implemented progressive regulations to encourage innovation while maintaining stability. Consequently, the modern</w:t>
      </w:r>
      <w:r>
        <w:t xml:space="preserve"> </w:t>
      </w:r>
      <w:r>
        <w:t xml:space="preserve">Banker</w:t>
      </w:r>
      <w:r>
        <w:t xml:space="preserve"> </w:t>
      </w:r>
      <w:r>
        <w:t xml:space="preserve">in Dubai must possess a dual competency: traditional financial acumen and digital literacy.</w:t>
      </w:r>
    </w:p>
    <w:p>
      <w:pPr>
        <w:pStyle w:val="BodyText"/>
      </w:pPr>
      <w:r>
        <w:t xml:space="preserve">Gone are the days when a banker’s value proposition lay solely in personal relationships, although these remain crucial. Today, efficiency is paramount. Customers in Dubai expect seamless mobile banking experiences, instant cross-border transfers, and AI-driven investment advice. A banker who fails to leverage technology risks obsolescence. However, technology should not replace human interaction entirely; rather it should augment it. The ideal banker uses data analytics to understand client behavior better while using interpersonal skills to build trust—a commodity that is highly valued in the relationship-driven business culture of the Middle East.</w:t>
      </w:r>
    </w:p>
    <w:bookmarkEnd w:id="21"/>
    <w:bookmarkStart w:id="22" w:name="X456c0ab45570f8b4f027fd969a80903e0c5a2fb"/>
    <w:p>
      <w:pPr>
        <w:pStyle w:val="Heading2"/>
      </w:pPr>
      <w:r>
        <w:t xml:space="preserve">Sustainability and Corporate Social Responsibility</w:t>
      </w:r>
    </w:p>
    <w:p>
      <w:pPr>
        <w:pStyle w:val="FirstParagraph"/>
      </w:pPr>
      <w:r>
        <w:t xml:space="preserve">As global awareness of environmental, social, and governance (ESG) criteria grows, so too does the responsibility of financial institutions. The United Arab Emirates Dubai has pledged to achieve net-zero carbon emissions by 2050 as part of its national vision. This ambitious goal requires massive capital allocation toward green projects, renewable energy infrastructure, and sustainable urban development. Herein lies a critical role for the</w:t>
      </w:r>
      <w:r>
        <w:t xml:space="preserve"> </w:t>
      </w:r>
      <w:r>
        <w:t xml:space="preserve">Banker</w:t>
      </w:r>
      <w:r>
        <w:t xml:space="preserve">.</w:t>
      </w:r>
    </w:p>
    <w:p>
      <w:pPr>
        <w:pStyle w:val="BodyText"/>
      </w:pPr>
      <w:r>
        <w:t xml:space="preserve">Banks are increasingly being called upon to finance sustainable initiatives while ensuring that their loan portfolios do not contribute to environmental degradation. A banker in Dubai must now evaluate potential investments through an ESG lens. This involves assessing the long-term viability of projects based on their environmental impact and social responsibility. Furthermore, bankers play a role in educating clients about sustainable investing options, thereby aligning profit motives with broader societal goals.</w:t>
      </w:r>
    </w:p>
    <w:bookmarkEnd w:id="22"/>
    <w:bookmarkStart w:id="23" w:name="Xd134f8f9c534feec53a9f245c26e4de62fec2ec"/>
    <w:p>
      <w:pPr>
        <w:pStyle w:val="Heading2"/>
      </w:pPr>
      <w:r>
        <w:t xml:space="preserve">Cultural Intelligence and Global Connectivity</w:t>
      </w:r>
    </w:p>
    <w:p>
      <w:pPr>
        <w:pStyle w:val="FirstParagraph"/>
      </w:pPr>
      <w:r>
        <w:t xml:space="preserve">One cannot discuss banking in the United Arab Emirates Dubai without emphasizing the importance of cultural intelligence. The population is incredibly diverse, comprising expatriates from Europe, Asia, Africa, and other parts of the Middle East. A banker must be culturally agile, able to communicate effectively with clients from vastly different backgrounds. Language skills are often a significant advantage; proficiency in Arabic is highly prized for dealing with local entities and government bodies within the UAE.</w:t>
      </w:r>
    </w:p>
    <w:p>
      <w:pPr>
        <w:pStyle w:val="BodyText"/>
      </w:pPr>
      <w:r>
        <w:t xml:space="preserve">Moreover, Dubai serves as a hub for international trade and logistics. Bankers here facilitate complex supply chain financing, letters of credit, and foreign exchange transactions that keep global commerce moving. This requires a deep understanding of international trade laws, customs regulations, and geopolitical risks. The ability to anticipate how political shifts in neighboring countries might impact financial flows is a key skill for any successful banker operating in this region.</w:t>
      </w:r>
    </w:p>
    <w:bookmarkEnd w:id="23"/>
    <w:bookmarkStart w:id="24" w:name="the-future-outlook"/>
    <w:p>
      <w:pPr>
        <w:pStyle w:val="Heading2"/>
      </w:pPr>
      <w:r>
        <w:t xml:space="preserve">The Future Outlook</w:t>
      </w:r>
    </w:p>
    <w:p>
      <w:pPr>
        <w:pStyle w:val="FirstParagraph"/>
      </w:pPr>
      <w:r>
        <w:t xml:space="preserve">Looking ahead, the trajectory for banking professionals in Dubai remains upwardly mobile but demanding. The introduction of digital currencies and central bank digital currencies (CBDCs) by the UAE’s monetary authority signals a future where money itself may be redefined. Bankers will need to stay abreast of these developments, potentially managing crypto-assets or participating in decentralized finance protocols.</w:t>
      </w:r>
    </w:p>
    <w:p>
      <w:pPr>
        <w:pStyle w:val="BodyText"/>
      </w:pPr>
      <w:r>
        <w:t xml:space="preserve">Additionally, as competition intensifies among fintech startups, established banks are investing heavily in partnerships and acquisitions. This means bankers must often work alongside software developers and data scientists rather than solely with fellow financial analysts. The silos between technology and finance are blurring, creating a new breed of hybrid professionals.</w:t>
      </w:r>
    </w:p>
    <w:bookmarkEnd w:id="24"/>
    <w:bookmarkStart w:id="25" w:name="conclusion"/>
    <w:p>
      <w:pPr>
        <w:pStyle w:val="Heading2"/>
      </w:pPr>
      <w:r>
        <w:t xml:space="preserve">Conclusion</w:t>
      </w:r>
    </w:p>
    <w:p>
      <w:pPr>
        <w:pStyle w:val="FirstParagraph"/>
      </w:pPr>
      <w:r>
        <w:t xml:space="preserve">In conclusion, the role of the banker in the United Arab Emirates Dubai is one of profound significance and evolving complexity. It is a profession that demands more than just numerical proficiency; it requires strategic foresight, technological adaptability, cultural sensitivity, and a commitment to sustainability. As Dubai continues to solidify its status as a leading global financial hub, the bankers operating within this vibrant ecosystem will play an instrumental role in shaping its economic future. They are the architects of capital flow, the guardians of trust, and the facilitators of progress. For those who navigate these waters with skill and integrity, there is no greater stage than Dubai for a banking career.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the United Arab Emirates Dubai</dc:title>
  <dc:creator/>
  <dc:language>en</dc:language>
  <cp:keywords/>
  <dcterms:created xsi:type="dcterms:W3CDTF">2026-07-29T16:24:44Z</dcterms:created>
  <dcterms:modified xsi:type="dcterms:W3CDTF">2026-07-29T16:24:44Z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