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Finance</w:t>
      </w:r>
      <w:r>
        <w:t xml:space="preserve"> </w:t>
      </w:r>
      <w:r>
        <w:t xml:space="preserve">in</w:t>
      </w:r>
      <w:r>
        <w:t xml:space="preserve"> </w:t>
      </w:r>
      <w:r>
        <w:t xml:space="preserve">New</w:t>
      </w:r>
      <w:r>
        <w:t xml:space="preserve"> </w:t>
      </w:r>
      <w:r>
        <w:t xml:space="preserve">York</w:t>
      </w:r>
      <w:r>
        <w:t xml:space="preserve"> </w:t>
      </w:r>
      <w:r>
        <w:t xml:space="preserve">City</w:t>
      </w:r>
    </w:p>
    <w:bookmarkStart w:id="26" w:name="X297e1edda8cac30f0454a54a0af7bccac372c18"/>
    <w:p>
      <w:pPr>
        <w:pStyle w:val="Heading1"/>
      </w:pPr>
      <w:r>
        <w:t xml:space="preserve">The Architect of Capital: The Role and Responsibility of the Banker in New York City</w:t>
      </w:r>
    </w:p>
    <w:p>
      <w:pPr>
        <w:pStyle w:val="FirstParagraph"/>
      </w:pPr>
      <w:r>
        <w:rPr>
          <w:bCs/>
          <w:b/>
        </w:rPr>
        <w:t xml:space="preserve">Abstract:</w:t>
      </w:r>
      <w:r>
        <w:t xml:space="preserve">This essay explores the multifaceted role of the banker within the unique economic ecosystem of New York City, United States. By examining historical context, regulatory frameworks, and ethical responsibilities, this document argues that modern bankers are not merely custodians of capital but pivotal agents in shaping global financial stability and local community welfare.</w:t>
      </w:r>
    </w:p>
    <w:bookmarkStart w:id="20" w:name="X2bff791140abe0ebec79d5b3988c49a6d48ba84"/>
    <w:p>
      <w:pPr>
        <w:pStyle w:val="Heading2"/>
      </w:pPr>
      <w:r>
        <w:t xml:space="preserve">Introduction: The Heartbeat of Global Finance</w:t>
      </w:r>
    </w:p>
    <w:p>
      <w:pPr>
        <w:pStyle w:val="FirstParagraph"/>
      </w:pPr>
      <w:r>
        <w:t xml:space="preserve">To understand the significance of a banker today, one must first acknowledge the geographical and economic gravity that defines their workspace. For centuries, New York City has stood as the undisputed capital of global finance. Situated in the United States, a nation whose economic policies ripple through international markets, New York serves as a nexus where history, innovation intersect with immense wealth and complex regulatory challenges. The banker operating within this dense urban environment is not merely an employee of a financial institution; they are an integral component of the infrastructure that supports global commerce.</w:t>
      </w:r>
    </w:p>
    <w:p>
      <w:pPr>
        <w:pStyle w:val="BodyText"/>
      </w:pPr>
      <w:r>
        <w:t xml:space="preserve">The identity of the modern banker in this context is shaped by two powerful forces: the legacy of Wall Street and the evolving demands of a digital, socially conscious economy. This essay posits that being a banker in New York City requires a synthesis of traditional financial acumen, rigorous ethical stewardship, and an acute awareness of societal impact. The title "banker" has evolved from its etymological roots as one who keeps the bench to encompass investment managers, risk analysts, and community development officers.</w:t>
      </w:r>
    </w:p>
    <w:bookmarkEnd w:id="20"/>
    <w:bookmarkStart w:id="21" w:name="Xa60d949e37d59061323f8fe04edd613b6f19652"/>
    <w:p>
      <w:pPr>
        <w:pStyle w:val="Heading2"/>
      </w:pPr>
      <w:r>
        <w:t xml:space="preserve">Historical Context: From Wall Street to the World Stage</w:t>
      </w:r>
    </w:p>
    <w:p>
      <w:pPr>
        <w:pStyle w:val="FirstParagraph"/>
      </w:pPr>
      <w:r>
        <w:t xml:space="preserve">The history of banking in New York City is inextricably linked to the broader narrative of the United States. Since its establishment as a commercial hub in the 18th century, New York has attracted capital from around the world. The concentration of financial power here created an ecosystem where bankers became arbiters of national and international economic health. During periods such as the Great Depression, it was clear that actions taken by bankers in this city could precipitate or alleviate crises affecting millions.</w:t>
      </w:r>
    </w:p>
    <w:p>
      <w:pPr>
        <w:pStyle w:val="BodyText"/>
      </w:pPr>
      <w:r>
        <w:t xml:space="preserve">In the post-World War II era, New York solidified its position as a counterpart to London. The banker became a figure of considerable influence, often operating in an environment characterized by high stakes and high rewards. However, this period also introduced significant scrutiny. Events like the savings and loan crisis of the 1980s and the global financial crisis of 2008 highlighted the systemic risk posed by excessive speculation within New York’s financial sector. Consequently, contemporary bankers are trained to operate within a framework that emphasizes compliance, transparency, and risk mitigation far more than their predecessors did.</w:t>
      </w:r>
    </w:p>
    <w:bookmarkEnd w:id="21"/>
    <w:bookmarkStart w:id="22" w:name="Xa230457cc3a005d659a51b0529b7fdf262eb9ab"/>
    <w:p>
      <w:pPr>
        <w:pStyle w:val="Heading2"/>
      </w:pPr>
      <w:r>
        <w:t xml:space="preserve">The Regulatory Landscape in the United States</w:t>
      </w:r>
    </w:p>
    <w:p>
      <w:pPr>
        <w:pStyle w:val="FirstParagraph"/>
      </w:pPr>
      <w:r>
        <w:t xml:space="preserve">A banker in New York City operates under one of the most complex regulatory environments in the world. As a financial center within the United States, it is subject to federal oversight by agencies such as the Federal Reserve, which controls monetary policy and regulates bank holding companies. Additionally, local New York institutions must adhere to strict regulations set forth by state authorities and city ordinances.</w:t>
      </w:r>
    </w:p>
    <w:p>
      <w:pPr>
        <w:pStyle w:val="BodyText"/>
      </w:pPr>
      <w:r>
        <w:t xml:space="preserve">The Dodd-Frank Wall Street Reform and Consumer Protection Act, passed in the wake of the 2008 crisis, fundamentally altered the responsibilities of bankers. Today’s professionals must prioritize consumer protection against unfair lending practices, ensuring that credit is extended fairly across diverse demographics. For a banker in New York City, this means navigating a labyrinth of rules designed to prevent market manipulation and insider trading while fostering an environment where small businesses and individuals can access capital.</w:t>
      </w:r>
    </w:p>
    <w:p>
      <w:pPr>
        <w:pStyle w:val="BodyText"/>
      </w:pPr>
      <w:r>
        <w:t xml:space="preserve">Furthermore, anti-money laundering (AML) regulations are stringent within the United States. Banks in New York serve as gatekeepers for international funds flowing through their systems. Therefore, bankers must possess robust knowledge of compliance protocols to detect suspicious activities. This regulatory burden is not seen as a hindrance by modern institutions but rather as a necessary component of maintaining trust and stability in the global financial system.</w:t>
      </w:r>
    </w:p>
    <w:bookmarkEnd w:id="22"/>
    <w:bookmarkStart w:id="23" w:name="ethical-responsibility-and-social-impact"/>
    <w:p>
      <w:pPr>
        <w:pStyle w:val="Heading2"/>
      </w:pPr>
      <w:r>
        <w:t xml:space="preserve">Ethical Responsibility and Social Impact</w:t>
      </w:r>
    </w:p>
    <w:p>
      <w:pPr>
        <w:pStyle w:val="FirstParagraph"/>
      </w:pPr>
      <w:r>
        <w:t xml:space="preserve">In recent years, the definition of success for a banker has expanded beyond profit margins to include Environmental, Social, and Governance (ESG) criteria. New York City is at the forefront of this movement, with numerous banks establishing offices dedicated to sustainable finance and social equity. The modern banker is expected to evaluate investments not only on their financial return but also on their impact on society.</w:t>
      </w:r>
    </w:p>
    <w:p>
      <w:pPr>
        <w:pStyle w:val="BodyText"/>
      </w:pPr>
      <w:r>
        <w:t xml:space="preserve">This shift reflects a broader societal expectation that those who manage wealth have a duty to contribute positively to the communities they serve. In New York City, this often manifests in initiatives aimed at affordable housing, minority-owned business support, and green energy projects. Bankers are increasingly called upon to design financial products that promote inclusivity and long-term sustainability rather than short-term gains.</w:t>
      </w:r>
    </w:p>
    <w:p>
      <w:pPr>
        <w:pStyle w:val="BodyText"/>
      </w:pPr>
      <w:r>
        <w:t xml:space="preserve">Ethics remain paramount. The trust placed in bankers is the foundation of their profession. In a city as diverse and dynamic as New York, maintaining integrity requires constant vigilance against conflicts of interest and ethical lapses. Public scandals involving financial institutions can erode confidence in markets for years; thus, professional conduct is scrutinized heavily by regulators, media, and the public.</w:t>
      </w:r>
    </w:p>
    <w:bookmarkEnd w:id="23"/>
    <w:bookmarkStart w:id="24" w:name="technological-innovation-and-the-future"/>
    <w:p>
      <w:pPr>
        <w:pStyle w:val="Heading2"/>
      </w:pPr>
      <w:r>
        <w:t xml:space="preserve">Technological Innovation and the Future</w:t>
      </w:r>
    </w:p>
    <w:p>
      <w:pPr>
        <w:pStyle w:val="FirstParagraph"/>
      </w:pPr>
      <w:r>
        <w:t xml:space="preserve">The role of the banker is also being reshaped by technology. FinTech companies based in New York are challenging traditional banking models with blockchain, artificial intelligence, and mobile payment solutions. Consequently, contemporary bankers must be technologically literate. Understanding how algorithms assess creditworthiness or how digital currencies function is becoming essential for career longevity.</w:t>
      </w:r>
    </w:p>
    <w:p>
      <w:pPr>
        <w:pStyle w:val="BodyText"/>
      </w:pPr>
      <w:r>
        <w:t xml:space="preserve">However, technology does not replace the human element of banking. Personal relationships remain crucial in wealth management and commercial lending decisions made in New York City’s competitive market. The ideal banker combines technological proficiency with emotional intelligence, capable of leveraging data while providing personalized advice that addresses clients' unique financial goals.</w:t>
      </w:r>
    </w:p>
    <w:bookmarkEnd w:id="24"/>
    <w:bookmarkStart w:id="25" w:name="conclusion"/>
    <w:p>
      <w:pPr>
        <w:pStyle w:val="Heading2"/>
      </w:pPr>
      <w:r>
        <w:t xml:space="preserve">Conclusion</w:t>
      </w:r>
    </w:p>
    <w:p>
      <w:pPr>
        <w:pStyle w:val="FirstParagraph"/>
      </w:pPr>
      <w:r>
        <w:t xml:space="preserve">In conclusion, the position of a banker in New York City within the United States is one of profound responsibility and opportunity. It is a role that demands adherence to strict ethical standards, deep knowledge of regulatory frameworks, and adaptability to technological changes. As the global financial landscape continues to evolve, bankers will remain central figures in guiding economic growth and stability.</w:t>
      </w:r>
    </w:p>
    <w:p>
      <w:pPr>
        <w:pStyle w:val="BodyText"/>
      </w:pPr>
      <w:r>
        <w:t xml:space="preserve">The legacy of Wall Street provides both inspiration and cautionary tales for current practitioners. To honor this heritage while preparing for the future, today’s bankers must embrace a holistic view of finance—one that balances profitability with social responsibility. Only by doing so can they ensure that the banking sector continues to serve as a pillar of strength and prosperity in New York City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A Critical Analysis of Finance in New York City</dc:title>
  <dc:creator/>
  <dc:language>en</dc:language>
  <cp:keywords/>
  <dcterms:created xsi:type="dcterms:W3CDTF">2026-07-30T15:53:09Z</dcterms:created>
  <dcterms:modified xsi:type="dcterms:W3CDTF">2026-07-30T15:53:09Z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