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Belgium</w:t>
      </w:r>
      <w:r>
        <w:t xml:space="preserve"> </w:t>
      </w:r>
      <w:r>
        <w:t xml:space="preserve">Brussels</w:t>
      </w:r>
    </w:p>
    <w:bookmarkStart w:id="27" w:name="Xa584e7eac1ca1d8a3ca2a982410d88e62de854e"/>
    <w:p>
      <w:pPr>
        <w:pStyle w:val="Heading1"/>
      </w:pPr>
      <w:r>
        <w:t xml:space="preserve">The Strategic Imperative of a Business Consultant in Belgium Brussels</w:t>
      </w:r>
    </w:p>
    <w:p>
      <w:pPr>
        <w:pStyle w:val="FirstParagraph"/>
      </w:pPr>
      <w:r>
        <w:t xml:space="preserve">In the contemporary global economy, characterized by rapid technological shifts, regulatory complexities, and intense market competition, organizations are increasingly seeking external expertise to navigate uncertainty. Nowhere is this need more acute than in</w:t>
      </w:r>
      <w:r>
        <w:t xml:space="preserve"> </w:t>
      </w:r>
      <w:r>
        <w:rPr>
          <w:bCs/>
          <w:b/>
        </w:rPr>
        <w:t xml:space="preserve">Belgium Brussels</w:t>
      </w:r>
      <w:r>
        <w:t xml:space="preserve">, the de facto capital of Europe. As a hub for international politics, diplomacy, and corporate headquarters,</w:t>
      </w:r>
      <w:r>
        <w:t xml:space="preserve"> </w:t>
      </w:r>
      <w:r>
        <w:rPr>
          <w:iCs/>
          <w:i/>
        </w:rPr>
        <w:t xml:space="preserve">Belgium Brussels</w:t>
      </w:r>
      <w:r>
        <w:t xml:space="preserve"> </w:t>
      </w:r>
      <w:r>
        <w:t xml:space="preserve">presents a unique ecosystem that demands specialized strategic insight. Within this context, the role of a</w:t>
      </w:r>
      <w:r>
        <w:t xml:space="preserve"> </w:t>
      </w:r>
      <w:r>
        <w:rPr>
          <w:bCs/>
          <w:b/>
        </w:rPr>
        <w:t xml:space="preserve">Business Consultant</w:t>
      </w:r>
      <w:r>
        <w:t xml:space="preserve"> </w:t>
      </w:r>
      <w:r>
        <w:rPr>
          <w:iCs/>
          <w:i/>
        </w:rPr>
        <w:t xml:space="preserve">transcends traditional advisory services; it becomes an essential catalyst for resilience, innovation, and sustainable growth.</w:t>
      </w:r>
    </w:p>
    <w:bookmarkStart w:id="20" w:name="the-unique-landscape-of-belgium-brussels"/>
    <w:p>
      <w:pPr>
        <w:pStyle w:val="Heading3"/>
      </w:pPr>
      <w:r>
        <w:t xml:space="preserve">The Unique Landscape of Belgium Brussels</w:t>
      </w:r>
    </w:p>
    <w:p>
      <w:pPr>
        <w:pStyle w:val="FirstParagraph"/>
      </w:pPr>
      <w:r>
        <w:t xml:space="preserve">To understand the critical value of a</w:t>
      </w:r>
      <w:r>
        <w:t xml:space="preserve"> </w:t>
      </w:r>
      <w:r>
        <w:rPr>
          <w:bCs/>
          <w:b/>
        </w:rPr>
        <w:t xml:space="preserve">Business Consultant</w:t>
      </w:r>
      <w:r>
        <w:t xml:space="preserve">, one must first appreciate the distinct characteristics of</w:t>
      </w:r>
      <w:r>
        <w:t xml:space="preserve"> </w:t>
      </w:r>
      <w:r>
        <w:rPr>
          <w:bCs/>
          <w:b/>
        </w:rPr>
        <w:t xml:space="preserve">Belgium Brussels</w:t>
      </w:r>
      <w:r>
        <w:t xml:space="preserve">. This city is not merely a Belgian municipality; it is the heart of European Union governance. It hosts over 250,000 international employees, including diplomats, lobbyists, journalists, and executives from multinational corporations. Consequently,</w:t>
      </w:r>
      <w:r>
        <w:t xml:space="preserve"> </w:t>
      </w:r>
      <w:r>
        <w:rPr>
          <w:iCs/>
          <w:i/>
        </w:rPr>
        <w:t xml:space="preserve">Belgium Brussels</w:t>
      </w:r>
      <w:r>
        <w:t xml:space="preserve"> </w:t>
      </w:r>
      <w:r>
        <w:t xml:space="preserve">operates under a dual pressure: it must maintain its status as a global diplomatic hub while simultaneously functioning as a competitive commercial market.</w:t>
      </w:r>
    </w:p>
    <w:p>
      <w:pPr>
        <w:pStyle w:val="BodyText"/>
      </w:pPr>
      <w:r>
        <w:t xml:space="preserve">This environment is fraught with complexity. The regulatory framework in</w:t>
      </w:r>
      <w:r>
        <w:t xml:space="preserve"> </w:t>
      </w:r>
      <w:r>
        <w:rPr>
          <w:bCs/>
          <w:b/>
        </w:rPr>
        <w:t xml:space="preserve">Belgium Brussels</w:t>
      </w:r>
    </w:p>
    <w:p>
      <w:pPr>
        <w:pStyle w:val="BodyText"/>
      </w:pPr>
      <w:r>
        <w:t xml:space="preserve">is often layered, involving local Belgian laws, federal regulations, and direct EU directives. Furthermore, the cultural landscape is multilingual and multicultural. A company operating here must navigate three official languages (Dutch, French,</w:t>
      </w:r>
      <w:r>
        <w:t xml:space="preserve"> </w:t>
      </w:r>
      <w:r>
        <w:rPr>
          <w:iCs/>
          <w:i/>
        </w:rPr>
        <w:t xml:space="preserve">and English) while addressing diverse stakeholder expectations. In such a volatile setting,</w:t>
      </w:r>
      <w:r>
        <w:rPr>
          <w:iCs/>
          <w:i/>
        </w:rPr>
        <w:t xml:space="preserve"> </w:t>
      </w:r>
      <w:r>
        <w:rPr>
          <w:bCs/>
          <w:b/>
          <w:iCs/>
          <w:i/>
        </w:rPr>
        <w:t xml:space="preserve">Business Consultant</w:t>
      </w:r>
      <w:r>
        <w:rPr>
          <w:iCs/>
          <w:i/>
        </w:rPr>
        <w:t xml:space="preserve"> </w:t>
      </w:r>
      <w:r>
        <w:rPr>
          <w:iCs/>
          <w:i/>
          <w:iCs/>
          <w:i/>
        </w:rPr>
        <w:t xml:space="preserve">expertise becomes indispensable for decoding regulatory risks and aligning business strategies with local realities.</w:t>
      </w:r>
    </w:p>
    <w:bookmarkEnd w:id="20"/>
    <w:bookmarkStart w:id="21" w:name="Xbfe0a7fbc2c3dd9be2bef5709366c08a9e9d1df"/>
    <w:p>
      <w:pPr>
        <w:pStyle w:val="Heading3"/>
      </w:pPr>
      <w:r>
        <w:t xml:space="preserve">Bridging the Gap Between Policy and Profitability</w:t>
      </w:r>
    </w:p>
    <w:p>
      <w:pPr>
        <w:pStyle w:val="FirstParagraph"/>
      </w:pPr>
      <w:r>
        <w:t xml:space="preserve">A primary function of a</w:t>
      </w:r>
      <w:r>
        <w:t xml:space="preserve"> </w:t>
      </w:r>
      <w:r>
        <w:rPr>
          <w:bCs/>
          <w:b/>
        </w:rPr>
        <w:t xml:space="preserve">Business Consultant</w:t>
      </w:r>
    </w:p>
    <w:p>
      <w:pPr>
        <w:pStyle w:val="BodyText"/>
      </w:pPr>
      <w:r>
        <w:t xml:space="preserve">in this region is to bridge the gap between political policy and commercial viability. Companies seeking to enter or expand within</w:t>
      </w:r>
      <w:r>
        <w:t xml:space="preserve"> </w:t>
      </w:r>
      <w:r>
        <w:rPr>
          <w:bCs/>
          <w:b/>
        </w:rPr>
        <w:t xml:space="preserve">Belgium Brussels</w:t>
      </w:r>
      <w:r>
        <w:t xml:space="preserve"> </w:t>
      </w:r>
      <w:r>
        <w:t xml:space="preserve">frequently struggle with "Brussels Syndrome," a term often used to describe the paralysis caused by bureaucratic inertia and regulatory ambiguity. A seasoned</w:t>
      </w:r>
    </w:p>
    <w:p>
      <w:pPr>
        <w:pStyle w:val="BodyText"/>
      </w:pPr>
      <w:r>
        <w:t xml:space="preserve">Business Consultant</w:t>
      </w:r>
      <w:r>
        <w:t xml:space="preserve"> </w:t>
      </w:r>
      <w:r>
        <w:rPr>
          <w:iCs/>
          <w:i/>
        </w:rPr>
        <w:t xml:space="preserve">provides clarity in this chaos.</w:t>
      </w:r>
    </w:p>
    <w:p>
      <w:pPr>
        <w:pStyle w:val="BodyText"/>
      </w:pPr>
      <w:r>
        <w:br/>
      </w:r>
    </w:p>
    <w:p>
      <w:pPr>
        <w:pStyle w:val="BodyText"/>
      </w:pPr>
      <w:r>
        <w:t xml:space="preserve">For instance, a technology firm looking to establish its European headquarters in</w:t>
      </w:r>
      <w:r>
        <w:t xml:space="preserve"> </w:t>
      </w:r>
      <w:r>
        <w:rPr>
          <w:bCs/>
          <w:b/>
        </w:rPr>
        <w:t xml:space="preserve">Belgium Brussels</w:t>
      </w:r>
    </w:p>
    <w:p>
      <w:pPr>
        <w:pStyle w:val="BodyText"/>
      </w:pPr>
      <w:r>
        <w:rPr>
          <w:bCs/>
          <w:b/>
        </w:rPr>
        <w:t xml:space="preserve">.</w:t>
      </w:r>
      <w:r>
        <w:t xml:space="preserve">This requires a nuanced understanding of local labor laws, tax incentives for innovation, and infrastructure planning. A generalist consultant might miss these subtleties. However,</w:t>
      </w:r>
    </w:p>
    <w:p>
      <w:pPr>
        <w:pStyle w:val="BodyText"/>
      </w:pPr>
      <w:r>
        <w:t xml:space="preserve">a specialist</w:t>
      </w:r>
      <w:r>
        <w:t xml:space="preserve"> </w:t>
      </w:r>
      <w:r>
        <w:rPr>
          <w:bCs/>
          <w:b/>
        </w:rPr>
        <w:t xml:space="preserve">Business Consultant</w:t>
      </w:r>
      <w:r>
        <w:t xml:space="preserve"> </w:t>
      </w:r>
      <w:r>
        <w:t xml:space="preserve">with deep roots in</w:t>
      </w:r>
      <w:r>
        <w:t xml:space="preserve"> </w:t>
      </w:r>
      <w:r>
        <w:rPr>
          <w:bCs/>
          <w:b/>
        </w:rPr>
        <w:t xml:space="preserve">Belgium Brussels</w:t>
      </w:r>
      <w:r>
        <w:t xml:space="preserve"> </w:t>
      </w:r>
      <w:r>
        <w:t xml:space="preserve">will identify specific grant opportunities under the EU’s Horizon Europe program or advise on optimal location strategies based on proximity to key decision-making bodies like the Berlaymont building or the European Parliament. This strategic alignment ensures that businesses do not just survive but thrive by leveraging their geographic and political advantages.</w:t>
      </w:r>
    </w:p>
    <w:bookmarkEnd w:id="21"/>
    <w:bookmarkStart w:id="22" w:name="X773c44107ad5526cca991d4cd9837e90804a646"/>
    <w:p>
      <w:pPr>
        <w:pStyle w:val="Heading3"/>
      </w:pPr>
      <w:r>
        <w:t xml:space="preserve">Navigating Multicultural Communication and Stakeholder Management</w:t>
      </w:r>
    </w:p>
    <w:p>
      <w:pPr>
        <w:pStyle w:val="FirstParagraph"/>
      </w:pPr>
      <w:r>
        <w:t xml:space="preserve">The diversity of</w:t>
      </w:r>
      <w:r>
        <w:t xml:space="preserve"> </w:t>
      </w:r>
      <w:r>
        <w:rPr>
          <w:bCs/>
          <w:b/>
        </w:rPr>
        <w:t xml:space="preserve">Belgium Brussels</w:t>
      </w:r>
      <w:r>
        <w:t xml:space="preserve"> </w:t>
      </w:r>
      <w:r>
        <w:t xml:space="preserve">presents both an opportunity and a challenge for communication. A</w:t>
      </w:r>
    </w:p>
    <w:p>
      <w:pPr>
        <w:pStyle w:val="BodyText"/>
      </w:pPr>
      <w:r>
        <w:t xml:space="preserve">Business Consultant</w:t>
      </w:r>
      <w:hyperlink w:anchor="note1">
        <w:r>
          <w:rPr>
            <w:rStyle w:val="Hyperlink"/>
            <w:vertAlign w:val="superscript"/>
          </w:rPr>
          <w:t xml:space="preserve">[1]</w:t>
        </w:r>
      </w:hyperlink>
      <w:r>
        <w:t xml:space="preserve">a critical role in managing stakeholder relationships across cultural boundaries. Whether dealing with government officials, local suppliers, or international partners,</w:t>
      </w:r>
      <w:r>
        <w:t xml:space="preserve"> </w:t>
      </w:r>
      <w:r>
        <w:rPr>
          <w:iCs/>
          <w:i/>
        </w:rPr>
        <w:t xml:space="preserve">effective communication is paramount.</w:t>
      </w:r>
    </w:p>
    <w:p>
      <w:pPr>
        <w:pStyle w:val="BodyText"/>
      </w:pPr>
      <w:r>
        <w:br/>
      </w:r>
    </w:p>
    <w:p>
      <w:pPr>
        <w:pStyle w:val="BodyText"/>
      </w:pPr>
      <w:r>
        <w:t xml:space="preserve">In</w:t>
      </w:r>
      <w:r>
        <w:t xml:space="preserve"> </w:t>
      </w:r>
      <w:r>
        <w:rPr>
          <w:bCs/>
          <w:b/>
        </w:rPr>
        <w:t xml:space="preserve">Belgium Brussels</w:t>
      </w:r>
      <w:hyperlink w:anchor="note1">
        <w:r>
          <w:rPr>
            <w:rStyle w:val="Hyperlink"/>
            <w:vertAlign w:val="superscript"/>
          </w:rPr>
          <w:t xml:space="preserve">[2]</w:t>
        </w:r>
      </w:hyperlink>
      <w:r>
        <w:t xml:space="preserve">, the expectation for high-context communication varies significantly. French-speaking stakeholders may prioritize relationship-building and formal protocols, while Dutch-speaking counterparts might value directness and efficiency. Additionally, the pervasive use of English as a lingua franca adds another layer of complexity. A</w:t>
      </w:r>
    </w:p>
    <w:p>
      <w:pPr>
        <w:pStyle w:val="BodyText"/>
      </w:pPr>
      <w:r>
        <w:t xml:space="preserve">Business Consultant</w:t>
      </w:r>
      <w:hyperlink w:anchor="note1">
        <w:r>
          <w:rPr>
            <w:rStyle w:val="Hyperlink"/>
            <w:vertAlign w:val="superscript"/>
          </w:rPr>
          <w:t xml:space="preserve">[3]</w:t>
        </w:r>
      </w:hyperlink>
      <w:r>
        <w:t xml:space="preserve"> </w:t>
      </w:r>
      <w:r>
        <w:t xml:space="preserve">helps organizations tailor their messaging to resonate with each group, ensuring that negotiations proceed smoothly and that internal team dynamics remain harmonious. By facilitating cross-cultural competence, the consultant enhances organizational agility and reduces the risk of costly misunderstandings.</w:t>
      </w:r>
    </w:p>
    <w:bookmarkEnd w:id="22"/>
    <w:bookmarkStart w:id="23" w:name="Xddb33d96ec2d4b0a4b0ebfb16d1a59297dc3f79"/>
    <w:p>
      <w:pPr>
        <w:pStyle w:val="Heading3"/>
      </w:pPr>
      <w:r>
        <w:t xml:space="preserve">Innovation and Digital Transformation in a Post-Pandemic World</w:t>
      </w:r>
    </w:p>
    <w:p>
      <w:pPr>
        <w:pStyle w:val="FirstParagraph"/>
      </w:pPr>
      <w:r>
        <w:t xml:space="preserve">The recent global health crisis accelerated digital transformation across all sectors. In</w:t>
      </w:r>
      <w:r>
        <w:t xml:space="preserve"> </w:t>
      </w:r>
      <w:r>
        <w:rPr>
          <w:bCs/>
          <w:b/>
        </w:rPr>
        <w:t xml:space="preserve">Belgium Brussels</w:t>
      </w:r>
      <w:hyperlink w:anchor="note1">
        <w:r>
          <w:rPr>
            <w:rStyle w:val="Hyperlink"/>
            <w:vertAlign w:val="superscript"/>
          </w:rPr>
          <w:t xml:space="preserve">[4]</w:t>
        </w:r>
      </w:hyperlink>
      <w:r>
        <w:t xml:space="preserve">, businesses faced the dual challenge of maintaining operations during lockdowns while preparing for a future that increasingly relies on hybrid work models and digital services. A</w:t>
      </w:r>
    </w:p>
    <w:p>
      <w:pPr>
        <w:pStyle w:val="BodyText"/>
      </w:pPr>
      <w:r>
        <w:t xml:space="preserve">Business Consultant</w:t>
      </w:r>
      <w:hyperlink w:anchor="note1">
        <w:r>
          <w:rPr>
            <w:rStyle w:val="Hyperlink"/>
            <w:vertAlign w:val="superscript"/>
          </w:rPr>
          <w:t xml:space="preserve">[5]</w:t>
        </w:r>
      </w:hyperlink>
      <w:r>
        <w:t xml:space="preserve"> </w:t>
      </w:r>
      <w:r>
        <w:t xml:space="preserve">plays a pivotal role in guiding this transition.</w:t>
      </w:r>
    </w:p>
    <w:p>
      <w:pPr>
        <w:pStyle w:val="BodyText"/>
      </w:pPr>
      <w:r>
        <w:br/>
      </w:r>
    </w:p>
    <w:p>
      <w:pPr>
        <w:pStyle w:val="BodyText"/>
      </w:pPr>
      <w:r>
        <w:t xml:space="preserve">Consultants assess current technological infrastructures, identify gaps, and recommend solutions that align with the specific needs of the local market. For example,</w:t>
      </w:r>
    </w:p>
    <w:p>
      <w:pPr>
        <w:pStyle w:val="BodyText"/>
      </w:pPr>
      <w:r>
        <w:t xml:space="preserve">a healthcare provider in</w:t>
      </w:r>
      <w:r>
        <w:t xml:space="preserve"> </w:t>
      </w:r>
      <w:r>
        <w:rPr>
          <w:bCs/>
          <w:b/>
        </w:rPr>
        <w:t xml:space="preserve">Belgium Brussels</w:t>
      </w:r>
      <w:hyperlink w:anchor="note1">
        <w:r>
          <w:rPr>
            <w:rStyle w:val="Hyperlink"/>
            <w:vertAlign w:val="superscript"/>
          </w:rPr>
          <w:t xml:space="preserve">[6]</w:t>
        </w:r>
      </w:hyperlink>
      <w:r>
        <w:t xml:space="preserve"> </w:t>
      </w:r>
      <w:r>
        <w:t xml:space="preserve">might require robust telemedicine platforms compliant with strict EU data privacy laws (GDPR). A consultant ensures that these technological investments not only meet regulatory standards but also enhance customer experience and operational efficiency. Furthermore, they advise on cybersecurity measures, which are increasingly vital as cyber threats target the high-profile entities located in the capital.</w:t>
      </w:r>
    </w:p>
    <w:bookmarkEnd w:id="23"/>
    <w:bookmarkStart w:id="24" w:name="Xf37bd47f200315a9db735162221ec83a3c3f5b6"/>
    <w:p>
      <w:pPr>
        <w:pStyle w:val="Heading3"/>
      </w:pPr>
      <w:r>
        <w:t xml:space="preserve">Sustainability and Corporate Social Responsibility (CSR)</w:t>
      </w:r>
    </w:p>
    <w:p>
      <w:pPr>
        <w:pStyle w:val="FirstParagraph"/>
      </w:pPr>
      <w:r>
        <w:t xml:space="preserve">In recent years,</w:t>
      </w:r>
    </w:p>
    <w:p>
      <w:pPr>
        <w:pStyle w:val="BodyText"/>
      </w:pPr>
      <w:r>
        <w:t xml:space="preserve">sustainability has moved from a peripheral concern to a core strategic priority. In</w:t>
      </w:r>
      <w:r>
        <w:t xml:space="preserve"> </w:t>
      </w:r>
      <w:r>
        <w:rPr>
          <w:bCs/>
          <w:b/>
        </w:rPr>
        <w:t xml:space="preserve">Belgium Brussels</w:t>
      </w:r>
      <w:hyperlink w:anchor="note1">
        <w:r>
          <w:rPr>
            <w:rStyle w:val="Hyperlink"/>
            <w:vertAlign w:val="superscript"/>
          </w:rPr>
          <w:t xml:space="preserve">[7]</w:t>
        </w:r>
      </w:hyperlink>
      <w:r>
        <w:t xml:space="preserve">, where environmental policies are often at the forefront of EU legislation, businesses are under pressure to demonstrate strong CSR commitments. A</w:t>
      </w:r>
    </w:p>
    <w:p>
      <w:pPr>
        <w:pStyle w:val="BodyText"/>
      </w:pPr>
      <w:r>
        <w:t xml:space="preserve">Business Consultant</w:t>
      </w:r>
      <w:hyperlink w:anchor="note1">
        <w:r>
          <w:rPr>
            <w:rStyle w:val="Hyperlink"/>
            <w:vertAlign w:val="superscript"/>
          </w:rPr>
          <w:t xml:space="preserve">[8]</w:t>
        </w:r>
      </w:hyperlink>
      <w:r>
        <w:t xml:space="preserve"> </w:t>
      </w:r>
      <w:r>
        <w:t xml:space="preserve">helps organizations develop comprehensive sustainability strategies that go beyond greenwashing.</w:t>
      </w:r>
    </w:p>
    <w:p>
      <w:pPr>
        <w:pStyle w:val="BodyText"/>
      </w:pPr>
      <w:r>
        <w:br/>
      </w:r>
    </w:p>
    <w:p>
      <w:pPr>
        <w:pStyle w:val="BodyText"/>
      </w:pPr>
      <w:r>
        <w:t xml:space="preserve">This involves analyzing supply chains for carbon footprints, implementing circular economy principles, and aligning business goals with the United Nations Sustainable Development Goals (SDGs). For companies operating in</w:t>
      </w:r>
      <w:r>
        <w:t xml:space="preserve"> </w:t>
      </w:r>
      <w:r>
        <w:rPr>
          <w:bCs/>
          <w:b/>
        </w:rPr>
        <w:t xml:space="preserve">Belgium Brussels</w:t>
      </w:r>
      <w:hyperlink w:anchor="note1">
        <w:r>
          <w:rPr>
            <w:rStyle w:val="Hyperlink"/>
            <w:vertAlign w:val="superscript"/>
          </w:rPr>
          <w:t xml:space="preserve">[9]</w:t>
        </w:r>
      </w:hyperlink>
      <w:r>
        <w:t xml:space="preserve">, such initiatives are not just ethical choices but strategic imperatives. They enhance brand reputation, attract socially conscious investors, and ensure long-term license to operate. A</w:t>
      </w:r>
    </w:p>
    <w:p>
      <w:pPr>
        <w:pStyle w:val="BodyText"/>
      </w:pPr>
      <w:r>
        <w:t xml:space="preserve">Business Consultant</w:t>
      </w:r>
      <w:hyperlink w:anchor="note1">
        <w:r>
          <w:rPr>
            <w:rStyle w:val="Hyperlink"/>
            <w:vertAlign w:val="superscript"/>
          </w:rPr>
          <w:t xml:space="preserve">[10]</w:t>
        </w:r>
      </w:hyperlink>
      <w:r>
        <w:t xml:space="preserve"> </w:t>
      </w:r>
      <w:r>
        <w:t xml:space="preserve">provides the framework to measure impact and report progress transparently, thereby building trust with stakeholders.</w:t>
      </w:r>
    </w:p>
    <w:bookmarkEnd w:id="24"/>
    <w:bookmarkStart w:id="26" w:name="X35c21f9819805cf1f61845e9b06377f958e5b4a"/>
    <w:p>
      <w:pPr>
        <w:pStyle w:val="Heading3"/>
      </w:pPr>
      <w:r>
        <w:t xml:space="preserve">Conclusion: The Essential Partner for Growth</w:t>
      </w:r>
    </w:p>
    <w:p>
      <w:pPr>
        <w:pStyle w:val="FirstParagraph"/>
      </w:pPr>
      <w:r>
        <w:t xml:space="preserve">In conclusion, the role of a</w:t>
      </w:r>
    </w:p>
    <w:p>
      <w:pPr>
        <w:pStyle w:val="BodyText"/>
      </w:pPr>
      <w:r>
        <w:t xml:space="preserve">Business Consultant</w:t>
      </w:r>
      <w:hyperlink w:anchor="note1">
        <w:r>
          <w:rPr>
            <w:rStyle w:val="Hyperlink"/>
            <w:vertAlign w:val="superscript"/>
          </w:rPr>
          <w:t xml:space="preserve">[11]</w:t>
        </w:r>
      </w:hyperlink>
      <w:r>
        <w:t xml:space="preserve">a dynamic and multifaceted one. In the complex environment of</w:t>
      </w:r>
      <w:r>
        <w:t xml:space="preserve"> </w:t>
      </w:r>
      <w:r>
        <w:rPr>
          <w:bCs/>
          <w:b/>
        </w:rPr>
        <w:t xml:space="preserve">Belgium Brussels</w:t>
      </w:r>
      <w:hyperlink w:anchor="note1">
        <w:r>
          <w:rPr>
            <w:rStyle w:val="Hyperlink"/>
            <w:vertAlign w:val="superscript"/>
          </w:rPr>
          <w:t xml:space="preserve">[12]</w:t>
        </w:r>
      </w:hyperlink>
      <w:r>
        <w:t xml:space="preserve">, consultants serve as navigators, strategists, and change agents. They help organizations decode regulatory complexities, manage multicultural dynamics, drive digital innovation, and commit to sustainability.</w:t>
      </w:r>
    </w:p>
    <w:p>
      <w:pPr>
        <w:pStyle w:val="BodyText"/>
      </w:pPr>
      <w:r>
        <w:br/>
      </w:r>
    </w:p>
    <w:p>
      <w:pPr>
        <w:pStyle w:val="BodyText"/>
      </w:pPr>
      <w:r>
        <w:t xml:space="preserve">As</w:t>
      </w:r>
    </w:p>
    <w:p>
      <w:pPr>
        <w:pStyle w:val="BodyText"/>
      </w:pPr>
      <w:r>
        <w:t xml:space="preserve">Belgium Brussels</w:t>
      </w:r>
      <w:hyperlink w:anchor="note1">
        <w:r>
          <w:rPr>
            <w:rStyle w:val="Hyperlink"/>
            <w:vertAlign w:val="superscript"/>
          </w:rPr>
          <w:t xml:space="preserve">[13]</w:t>
        </w:r>
      </w:hyperlink>
      <w:r>
        <w:t xml:space="preserve"> </w:t>
      </w:r>
      <w:r>
        <w:t xml:space="preserve">continues to evolve as a global center for diplomacy and business,</w:t>
      </w:r>
    </w:p>
    <w:p>
      <w:pPr>
        <w:pStyle w:val="BodyText"/>
      </w:pPr>
      <w:r>
        <w:t xml:space="preserve">the demand for specialized consulting services will only grow. Organizations that recognize the value of partnering with a knowledgeable</w:t>
      </w:r>
      <w:r>
        <w:t xml:space="preserve"> </w:t>
      </w:r>
      <w:r>
        <w:rPr>
          <w:bCs/>
          <w:b/>
        </w:rPr>
        <w:t xml:space="preserve">Business Consultant</w:t>
      </w:r>
    </w:p>
    <w:p>
      <w:pPr>
        <w:pStyle w:val="BodyText"/>
      </w:pPr>
      <w:r>
        <w:rPr>
          <w:bCs/>
          <w:b/>
        </w:rPr>
        <w:t xml:space="preserve">.</w:t>
      </w:r>
      <w:r>
        <w:t xml:space="preserve">risk falling behind in an increasingly competitive landscape. By leveraging expert insights, businesses can turn the challenges of</w:t>
      </w:r>
    </w:p>
    <w:p>
      <w:pPr>
        <w:pStyle w:val="BodyText"/>
      </w:pPr>
      <w:r>
        <w:t xml:space="preserve">Belgium Brussels</w:t>
      </w:r>
      <w:hyperlink w:anchor="note1">
        <w:r>
          <w:rPr>
            <w:rStyle w:val="Hyperlink"/>
            <w:vertAlign w:val="superscript"/>
          </w:rPr>
          <w:t xml:space="preserve">[14]</w:t>
        </w:r>
      </w:hyperlink>
      <w:r>
        <w:t xml:space="preserve">a into opportunities for lasting success.</w:t>
      </w:r>
    </w:p>
    <w:bookmarkStart w:id="25" w:name="notes"/>
    <w:p>
      <w:pPr>
        <w:pStyle w:val="BodyText"/>
      </w:pPr>
      <w:r>
        <w:rPr>
          <w:iCs/>
          <w:i/>
        </w:rPr>
        <w:t xml:space="preserve">Note: This essay explores the conceptual role of a Business Consultant within the specific socio-economic context of Belgium Brussels. References [1]-[14] denote thematic points integrated throughout the text.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Belgium Brussels</dc:title>
  <dc:creator/>
  <dc:language>en</dc:language>
  <cp:keywords/>
  <dcterms:created xsi:type="dcterms:W3CDTF">2026-07-29T20:28:45Z</dcterms:created>
  <dcterms:modified xsi:type="dcterms:W3CDTF">2026-07-29T20:28:45Z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