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Montreal</w:t>
      </w:r>
    </w:p>
    <w:bookmarkStart w:id="24" w:name="Xbbc37513775ab659ae1bdd73ad49cb569d21d83"/>
    <w:p>
      <w:pPr>
        <w:pStyle w:val="Heading1"/>
      </w:pPr>
      <w:r>
        <w:t xml:space="preserve">The Strategic Imperative: The Role of a Business Consultant in Canada Montreal</w:t>
      </w:r>
    </w:p>
    <w:p>
      <w:pPr>
        <w:pStyle w:val="FirstParagraph"/>
      </w:pPr>
      <w:r>
        <w:t xml:space="preserve">In the dynamic and rapidly evolving landscape of modern commerce, few cities offer as unique, complex, and rewarding opportunities as</w:t>
      </w:r>
      <w:r>
        <w:t xml:space="preserve"> </w:t>
      </w:r>
      <w:hyperlink w:anchor="Xa39a3ee5e6b4b0d3255bfef95601890afd80709">
        <w:r>
          <w:rPr>
            <w:rStyle w:val="Hyperlink"/>
            <w:bCs/>
            <w:b/>
          </w:rPr>
          <w:t xml:space="preserve">Canada Montreal</w:t>
        </w:r>
      </w:hyperlink>
      <w:r>
        <w:t xml:space="preserve">. As one of the premier economic hubs on the continent, this vibrant metropolis serves as a bilingual crossroads where North American market dynamics intersect with European sensibilities. For entrepreneurs navigating this multifaceted environment and established enterprises seeking to pivot or expand, engaging a specialized</w:t>
      </w:r>
      <w:r>
        <w:t xml:space="preserve"> </w:t>
      </w:r>
      <w:r>
        <w:rPr>
          <w:bCs/>
          <w:b/>
        </w:rPr>
        <w:t xml:space="preserve">Business Consultant</w:t>
      </w:r>
      <w:r>
        <w:t xml:space="preserve"> </w:t>
      </w:r>
      <w:r>
        <w:t xml:space="preserve">is not merely an option; it is a strategic necessity. The integration of local regulatory expertise, cultural nuance, and global business standards defines the value proposition of professional consultation in this specific geographic context.</w:t>
      </w:r>
    </w:p>
    <w:bookmarkStart w:id="20" w:name="Xd9221e700aff9b11fd13a5f5c8bbe0fc1f32595"/>
    <w:p>
      <w:pPr>
        <w:pStyle w:val="Heading2"/>
      </w:pPr>
      <w:r>
        <w:t xml:space="preserve">The Unique Economic Fabric of Canada Montreal</w:t>
      </w:r>
    </w:p>
    <w:p>
      <w:pPr>
        <w:pStyle w:val="FirstParagraph"/>
      </w:pPr>
      <w:r>
        <w:t xml:space="preserve">To understand why consulting is vital here, one must first appreciate the distinct character of the region. A successful strategy in other major North American cities often fails when transplanted directly to Quebec’s capital without adaptation. The city operates under a unique legal framework rooted in civil law, rather than the common law prevalent in most of Canada and the United States. Furthermore, language laws dictate strict requirements regarding commercial signage, contracts, and workplace communication. A generic advisor may overlook these critical regulatory hurdles.</w:t>
      </w:r>
    </w:p>
    <w:p>
      <w:pPr>
        <w:pStyle w:val="BodyText"/>
      </w:pPr>
      <w:r>
        <w:t xml:space="preserve">"A generic advisor may overlook these critical regulatory hurdles."</w:t>
      </w:r>
    </w:p>
    <w:p>
      <w:pPr>
        <w:pStyle w:val="BodyText"/>
      </w:pPr>
      <w:r>
        <w:t xml:space="preserve">This is where the specific expertise of a local expert becomes paramount. They possess an intimate understanding of how to navigate the Quebec government’s grant systems, tax incentives, and compliance mandates. Whether dealing with the Commission des normes, de l'équité, de la santé et de la sécurité du travail (CNESST) or navigating municipal zoning laws in</w:t>
      </w:r>
      <w:r>
        <w:t xml:space="preserve"> </w:t>
      </w:r>
      <w:hyperlink w:anchor="Xa39a3ee5e6b4b0d3255bfef95601890afd80709">
        <w:r>
          <w:rPr>
            <w:rStyle w:val="Hyperlink"/>
            <w:bCs/>
            <w:b/>
          </w:rPr>
          <w:t xml:space="preserve">Canada Montreal</w:t>
        </w:r>
      </w:hyperlink>
      <w:r>
        <w:t xml:space="preserve">, professional guidance ensures that a business remains compliant while maximizing financial efficiency.</w:t>
      </w:r>
    </w:p>
    <w:bookmarkEnd w:id="20"/>
    <w:bookmarkStart w:id="21" w:name="Xf32d8d76392e62f54409dfe93818e778638013d"/>
    <w:p>
      <w:pPr>
        <w:pStyle w:val="Heading2"/>
      </w:pPr>
      <w:r>
        <w:t xml:space="preserve">Bridging the Bilingual and Bicultural Divide</w:t>
      </w:r>
    </w:p>
    <w:p>
      <w:pPr>
        <w:pStyle w:val="FirstParagraph"/>
      </w:pPr>
      <w:r>
        <w:t xml:space="preserve">Perhaps the most significant differentiator in this market is its bilingual nature. Operating effectively requires more than just translation services; it demands cultural intelligence. A professional who specializes in this region understands that doing business here involves building trust through personal relationships, often initiated and sustained entirely in French, even if the primary corporate language is English.</w:t>
      </w:r>
    </w:p>
    <w:p>
      <w:pPr>
        <w:pStyle w:val="BodyText"/>
      </w:pPr>
      <w:r>
        <w:t xml:space="preserve">A skilled consultant acts as a cultural bridge. They help international firms adapt their marketing strategies to resonate with both Anglophone and Francophone populations. They ensure that brand voices are authentic and respectful of local traditions while maintaining global appeal. In a market where consumer loyalty is heavily influenced by language preference, missteps in communication can be costly. Therefore, the role of the consultant extends beyond operational efficiency into the realm of brand positioning and community engagement.</w:t>
      </w:r>
    </w:p>
    <w:bookmarkEnd w:id="21"/>
    <w:bookmarkStart w:id="22" w:name="navigating-regulatory-complexity"/>
    <w:p>
      <w:pPr>
        <w:pStyle w:val="Heading2"/>
      </w:pPr>
      <w:r>
        <w:t xml:space="preserve">Navigating Regulatory Complexity</w:t>
      </w:r>
    </w:p>
    <w:p>
      <w:pPr>
        <w:pStyle w:val="FirstParagraph"/>
      </w:pPr>
      <w:r>
        <w:t xml:space="preserve">The regulatory environment in Quebec presents a distinct set of challenges that differ significantly from those found in other provinces or neighboring states. From stringent data privacy laws to specialized labor regulations, the risk of non-compliance is high. A qualified advisor possesses the foresight to anticipate changes in legislation and proactively adjust business models accordingly.</w:t>
      </w:r>
    </w:p>
    <w:p>
      <w:pPr>
        <w:pStyle w:val="BodyText"/>
      </w:pPr>
      <w:r>
        <w:t xml:space="preserve">This proactive approach is essential for long-term sustainability. By integrating compliance into the core business strategy rather than treating it as an afterthought, companies can avoid hefty fines and reputational damage. Furthermore, consultants often have established relationships with local legal experts, accountants, and government officials, facilitating smoother administrative processes for their clients.</w:t>
      </w:r>
    </w:p>
    <w:bookmarkEnd w:id="22"/>
    <w:bookmarkStart w:id="23" w:name="X07a29c0bc0ffb1150dce4b13cb322a01e38eff6"/>
    <w:p>
      <w:pPr>
        <w:pStyle w:val="Heading2"/>
      </w:pPr>
      <w:r>
        <w:t xml:space="preserve">Operational Excellence Through Strategic Innovation</w:t>
      </w:r>
    </w:p>
    <w:p>
      <w:pPr>
        <w:pStyle w:val="FirstParagraph"/>
      </w:pPr>
      <w:r>
        <w:t xml:space="preserve">Beyond regulatory navigation and cultural adaptation, the core value of any consultant lies in their ability to drive operational excellence. In a competitive market like this one, efficiency is key. Consultants bring external perspectives that are often blind spots for internal management teams.</w:t>
      </w:r>
    </w:p>
    <w:p>
      <w:pPr>
        <w:numPr>
          <w:ilvl w:val="0"/>
          <w:numId w:val="1001"/>
        </w:numPr>
        <w:pStyle w:val="Compact"/>
      </w:pPr>
      <w:r>
        <w:rPr>
          <w:bCs/>
          <w:b/>
        </w:rPr>
        <w:t xml:space="preserve">Digital Transformation:</w:t>
      </w:r>
      <w:r>
        <w:t xml:space="preserve"> </w:t>
      </w:r>
      <w:r>
        <w:t xml:space="preserve">Implementing cutting-edge technologies to streamline operations.</w:t>
      </w:r>
    </w:p>
    <w:p>
      <w:pPr>
        <w:numPr>
          <w:ilvl w:val="0"/>
          <w:numId w:val="1001"/>
        </w:numPr>
        <w:pStyle w:val="Compact"/>
      </w:pPr>
      <w:r>
        <w:rPr>
          <w:bCs/>
          <w:b/>
        </w:rPr>
        <w:t xml:space="preserve">Sustainability Practices:</w:t>
      </w:r>
      <w:hyperlink w:anchor="Xa39a3ee5e6b4b0d3255bfef95601890afd80709">
        <w:r>
          <w:rPr>
            <w:rStyle w:val="Hyperlink"/>
          </w:rPr>
          <w:t xml:space="preserve">Canada Montreal</w:t>
        </w:r>
      </w:hyperlink>
      <w:r>
        <w:t xml:space="preserve">.</w:t>
      </w:r>
    </w:p>
    <w:p>
      <w:pPr>
        <w:pStyle w:val="FirstParagraph"/>
      </w:pPr>
      <w:r>
        <w:t xml:space="preserve">In conclusion, the role of a professional consultant is multifaceted. They serve as strategic architects, cultural liaisons, and compliance guardians. For any entity looking to thrive in this unique jurisdiction, partnering with an expert who deeply understands the local ecosystem is crucial.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a Business Consultant in Canada Montreal</dc:title>
  <dc:creator/>
  <dc:language>en</dc:language>
  <cp:keywords/>
  <dcterms:created xsi:type="dcterms:W3CDTF">2026-07-29T14:49:48Z</dcterms:created>
  <dcterms:modified xsi:type="dcterms:W3CDTF">2026-07-29T14:49:48Z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