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Indonesia</w:t>
      </w:r>
      <w:r>
        <w:t xml:space="preserve"> </w:t>
      </w:r>
      <w:r>
        <w:t xml:space="preserve">Jakarta</w:t>
      </w:r>
    </w:p>
    <w:bookmarkStart w:id="25" w:name="X2bf245c4f1cc57c76b8d4f0d9ae5deaa37a48bd"/>
    <w:p>
      <w:pPr>
        <w:pStyle w:val="Heading1"/>
      </w:pPr>
      <w:r>
        <w:t xml:space="preserve">The Strategic Imperative of Business Consultants in Indonesia Jakarta</w:t>
      </w:r>
    </w:p>
    <w:p>
      <w:pPr>
        <w:pStyle w:val="FirstParagraph"/>
      </w:pPr>
      <w:r>
        <w:t xml:space="preserve">In the rapidly evolving landscape of global commerce, few cities exemplify the dynamism and complexity of emerging markets as vividly as Indonesia Jakarta. As the capital and economic heartbeat of Southeast Asia’s largest economy, this metropolitan hub serves as a crucible for innovation, investment, and industrial growth. However, amidst this vibrant energy lies a labyrinthine ecosystem characterized by intricate regulatory frameworks, cultural nuances that differ significantly from Western business norms, and intense local competition. In such an environment the role of the Business Consultant transcends mere advisory; it becomes a critical strategic necessity. For multinational corporations entering this space and for indigenous enterprises seeking to scale, engaging with a specialized Business Consultant in Indonesia Jakarta is often the decisive factor between sustainable success and costly failure.</w:t>
      </w:r>
    </w:p>
    <w:bookmarkStart w:id="20" w:name="Xa844b95881dbb19012bb83cf6945d6a907e970d"/>
    <w:p>
      <w:pPr>
        <w:pStyle w:val="Heading2"/>
      </w:pPr>
      <w:r>
        <w:t xml:space="preserve">The Unique Regulatory and Cultural Ecosystem</w:t>
      </w:r>
    </w:p>
    <w:p>
      <w:pPr>
        <w:pStyle w:val="FirstParagraph"/>
      </w:pPr>
      <w:r>
        <w:t xml:space="preserve">To understand the value proposition of a Business Consultant, one must first appreciate the unique context of Indonesia Jakarta. The business environment here is not defined solely by market forces but is deeply influenced by bureaucratic processes, local customs known as "gotong royong" (mutual assistance), and complex national regulations. For foreign investors, the learning curve can be steep. Licensing requirements, foreign ownership restrictions (often governed by the Negative Investment List), and labor laws are subject to frequent changes and nuanced interpretations.</w:t>
      </w:r>
    </w:p>
    <w:p>
      <w:pPr>
        <w:pStyle w:val="BodyText"/>
      </w:pPr>
      <w:r>
        <w:t xml:space="preserve">A generic consulting approach imported from other regions rarely succeeds here. A seasoned Business Consultant in Indonesia Jakarta possesses not just academic knowledge but tacit understanding of how these systems operate in practice. They navigate the dual layers of national legislation and local Jakarta municipal regulations, ensuring that enterprises remain compliant while avoiding the operational paralysis that often befalls newcomers who underestimate bureaucratic hurdles. Furthermore, they bridge the cultural gap, helping international teams understand high-context communication styles where relationship-building ("silaturahmi") is often more important than transactional efficiency.</w:t>
      </w:r>
    </w:p>
    <w:bookmarkEnd w:id="20"/>
    <w:bookmarkStart w:id="21" w:name="Xa040178d9994f1547b628f32fa2ed6cf84899fa"/>
    <w:p>
      <w:pPr>
        <w:pStyle w:val="Heading2"/>
      </w:pPr>
      <w:r>
        <w:t xml:space="preserve">Navigating Digital Transformation and Market Competition</w:t>
      </w:r>
    </w:p>
    <w:p>
      <w:pPr>
        <w:pStyle w:val="FirstParagraph"/>
      </w:pPr>
      <w:r>
        <w:t xml:space="preserve">Indonesia Jakarta is currently undergoing a massive digital transformation. The rise of the middle class, coupled with high smartphone penetration, has created one of the most vibrant digital economies in the world. From fintech startups disrupting traditional banking to e-commerce giants reshaping retail, the pressure to adapt is immense. In this context, a Business Consultant serves as an architect of change.</w:t>
      </w:r>
    </w:p>
    <w:p>
      <w:pPr>
        <w:pStyle w:val="BodyText"/>
      </w:pPr>
      <w:r>
        <w:t xml:space="preserve">Traditional businesses face existential threats from agile digital natives. A strategic Business Consultant helps legacy companies identify their vulnerabilities and opportunities within the digital economy. They provide roadmaps for operational efficiency, supply chain optimization, and customer experience redesign. However, this is not merely about technology implementation; it is about business model innovation. Consultants analyze data trends specific to the Indonesian consumer psyche—such as a preference for cashless payments among younger demographics or the importance of social commerce in driving sales—to tailor strategies that resonate locally while meeting global standards.</w:t>
      </w:r>
    </w:p>
    <w:bookmarkEnd w:id="21"/>
    <w:bookmarkStart w:id="22" w:name="strategic-market-entry-and-expansion"/>
    <w:p>
      <w:pPr>
        <w:pStyle w:val="Heading2"/>
      </w:pPr>
      <w:r>
        <w:t xml:space="preserve">Strategic Market Entry and Expansion</w:t>
      </w:r>
    </w:p>
    <w:p>
      <w:pPr>
        <w:pStyle w:val="FirstParagraph"/>
      </w:pPr>
      <w:r>
        <w:t xml:space="preserve">For many international firms, Indonesia Jakarta is not just a local market but a gateway to the wider Archipelago and ASEAN region. However, treating Jakarta as a monolithic entry point is a common pitfall. A sophisticated Business Consultant provides granular insights into competitive positioning. They help clients identify white spaces in the market that competitors have overlooked.</w:t>
      </w:r>
    </w:p>
    <w:p>
      <w:pPr>
        <w:pStyle w:val="BodyText"/>
      </w:pPr>
      <w:r>
        <w:t xml:space="preserve">This involves rigorous feasibility studies, competitor analysis, and partnership identification. In Indonesia Jakarta, who you know often determines how fast you move. Consultants leverage their extensive networks of local stakeholders, including government officials, industry leaders, and potential joint-venture partners. By facilitating these connections early in the process they mitigate risk and accelerate time-to-market. The ability to negotiate effectively within the local cultural framework is a skill that foreign executives rarely possess natively, making the consultant’s role as a cultural broker indispensable.</w:t>
      </w:r>
    </w:p>
    <w:bookmarkEnd w:id="22"/>
    <w:bookmarkStart w:id="23" w:name="sustainability-and-corporate-governance"/>
    <w:p>
      <w:pPr>
        <w:pStyle w:val="Heading2"/>
      </w:pPr>
      <w:r>
        <w:t xml:space="preserve">Sustainability and Corporate Governance</w:t>
      </w:r>
    </w:p>
    <w:p>
      <w:pPr>
        <w:pStyle w:val="FirstParagraph"/>
      </w:pPr>
      <w:r>
        <w:t xml:space="preserve">As global scrutiny on Environmental, Social, and Governance (ESG) criteria intensifies, businesses in Indonesia Jakarta are increasingly held accountable for their social and environmental impact. The push for sustainability is not just a moral imperative but a regulatory and investor requirement. A forward-thinking Business Consultant integrates ESG principles into the core business strategy rather than treating them as an afterthought.</w:t>
      </w:r>
    </w:p>
    <w:p>
      <w:pPr>
        <w:pStyle w:val="BodyText"/>
      </w:pPr>
      <w:r>
        <w:t xml:space="preserve">This involves optimizing resource usage, ensuring fair labor practices in compliance with evolving Indonesian labor laws, and implementing transparent governance structures that build trust with investors. In a market where reputation can be fragile due to social media amplification, robust corporate governance advised by consultants protects brand equity. Consultants help companies align their operations with national development goals and international sustainability standards, thereby enhancing their long-term viability and attractiveness to global capital.</w:t>
      </w:r>
    </w:p>
    <w:bookmarkEnd w:id="23"/>
    <w:bookmarkStart w:id="24" w:name="conclusion"/>
    <w:p>
      <w:pPr>
        <w:pStyle w:val="Heading2"/>
      </w:pPr>
      <w:r>
        <w:t xml:space="preserve">Conclusion</w:t>
      </w:r>
    </w:p>
    <w:p>
      <w:pPr>
        <w:pStyle w:val="FirstParagraph"/>
      </w:pPr>
      <w:r>
        <w:t xml:space="preserve">In conclusion, the business landscape of Indonesia Jakarta is characterized by high potential coupled with significant complexity. It is a market that rewards preparation, local insight, and strategic agility. In such a volatile yet promising environment, the engagement of a Business Consultant is no longer optional for serious players; it is essential. By providing specialized expertise in regulatory compliance, cultural navigation, digital transformation market entry strategies and sustainable governance these professionals de-risk investment and unlock growth opportunities.</w:t>
      </w:r>
    </w:p>
    <w:p>
      <w:pPr>
        <w:pStyle w:val="BodyText"/>
      </w:pPr>
      <w:r>
        <w:t xml:space="preserve">For businesses looking to establish a lasting footprint in Indonesia Jakarta, partnering with the right Business Consultant offers more than just advice; it provides a competitive edge rooted in deep local intelligence. As the city continues to grow as a global economic node, those who leverage professional consulting services will be best positioned to navigate challenges and capitalize on the immense opportunities that Indonesia Jakarta has to offer. The synergy between global ambition and local expertise is the key to unlocking success in this dynamic Southeast Asian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Indonesia Jakarta</dc:title>
  <dc:creator/>
  <dc:language>en</dc:language>
  <cp:keywords/>
  <dcterms:created xsi:type="dcterms:W3CDTF">2026-07-30T00:31:01Z</dcterms:created>
  <dcterms:modified xsi:type="dcterms:W3CDTF">2026-07-30T00:31:01Z</dcterms:modified>
</cp:coreProperties>
</file>

<file path=docProps/custom.xml><?xml version="1.0" encoding="utf-8"?>
<Properties xmlns="http://schemas.openxmlformats.org/officeDocument/2006/custom-properties" xmlns:vt="http://schemas.openxmlformats.org/officeDocument/2006/docPropsVTypes"/>
</file>