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Kuwait</w:t>
      </w:r>
      <w:r>
        <w:t xml:space="preserve"> </w:t>
      </w:r>
      <w:r>
        <w:t xml:space="preserve">City</w:t>
      </w:r>
    </w:p>
    <w:bookmarkStart w:id="26" w:name="Xfb2820a8be191fe834b34293ca3a1b74940b258"/>
    <w:p>
      <w:pPr>
        <w:pStyle w:val="Heading1"/>
      </w:pPr>
      <w:r>
        <w:t xml:space="preserve">The Strategic Imperative of a Business Consultant in Kuwait City</w:t>
      </w:r>
    </w:p>
    <w:p>
      <w:pPr>
        <w:pStyle w:val="FirstParagraph"/>
      </w:pPr>
      <w:r>
        <w:t xml:space="preserve">In the contemporary landscape of global commerce, the role of a</w:t>
      </w:r>
      <w:r>
        <w:t xml:space="preserve"> </w:t>
      </w:r>
      <w:r>
        <w:rPr>
          <w:bCs/>
          <w:b/>
        </w:rPr>
        <w:t xml:space="preserve">Business Consultant</w:t>
      </w:r>
      <w:r>
        <w:t xml:space="preserve"> </w:t>
      </w:r>
      <w:r>
        <w:t xml:space="preserve">has transcended its traditional definition as merely an external advisor offering periodic suggestions. Today, it represents a critical strategic partnership that drives organizational resilience, innovation, and sustainable growth. Nowhere is this transformation more evident than in</w:t>
      </w:r>
      <w:r>
        <w:t xml:space="preserve"> </w:t>
      </w:r>
      <w:r>
        <w:rPr>
          <w:bCs/>
          <w:b/>
        </w:rPr>
        <w:t xml:space="preserve">Kuwait City</w:t>
      </w:r>
      <w:r>
        <w:t xml:space="preserve">, the bustling economic heart of Kuwait. As the nation navigates a complex era defined by Vision 2035 (known as "New Kuwait"), local enterprises face unique challenges and opportunities that require specialized, localized expertise. This essay explores the indispensable value of engaging a</w:t>
      </w:r>
      <w:r>
        <w:t xml:space="preserve"> </w:t>
      </w:r>
      <w:r>
        <w:rPr>
          <w:bCs/>
          <w:b/>
        </w:rPr>
        <w:t xml:space="preserve">Business Consultant</w:t>
      </w:r>
      <w:r>
        <w:t xml:space="preserve"> </w:t>
      </w:r>
      <w:r>
        <w:t xml:space="preserve">within the dynamic environment of</w:t>
      </w:r>
      <w:r>
        <w:t xml:space="preserve"> </w:t>
      </w:r>
      <w:r>
        <w:rPr>
          <w:bCs/>
          <w:b/>
        </w:rPr>
        <w:t xml:space="preserve">Kuwait City</w:t>
      </w:r>
      <w:r>
        <w:t xml:space="preserve">, highlighting how such professional guidance is essential for navigating regulatory frameworks, leveraging digital transformation, and fostering sustainable competitive advantages.</w:t>
      </w:r>
    </w:p>
    <w:bookmarkStart w:id="20" w:name="the-contextual-landscape-of-kuwait-city"/>
    <w:p>
      <w:pPr>
        <w:pStyle w:val="Heading2"/>
      </w:pPr>
      <w:r>
        <w:t xml:space="preserve">The Contextual Landscape of Kuwait City</w:t>
      </w:r>
    </w:p>
    <w:p>
      <w:pPr>
        <w:pStyle w:val="FirstParagraph"/>
      </w:pPr>
      <w:r>
        <w:t xml:space="preserve">To understand the necessity of a</w:t>
      </w:r>
      <w:r>
        <w:t xml:space="preserve"> </w:t>
      </w:r>
      <w:r>
        <w:rPr>
          <w:bCs/>
          <w:b/>
        </w:rPr>
        <w:t xml:space="preserve">Business Consultant</w:t>
      </w:r>
      <w:r>
        <w:t xml:space="preserve">, one must first appreciate the specific ecosystem of</w:t>
      </w:r>
      <w:r>
        <w:t xml:space="preserve"> </w:t>
      </w:r>
      <w:r>
        <w:rPr>
          <w:bCs/>
          <w:b/>
        </w:rPr>
        <w:t xml:space="preserve">Kuwait City</w:t>
      </w:r>
      <w:r>
        <w:t xml:space="preserve">. As the capital and largest city in Kuwait, it serves as the primary hub for finance, trade, and culture. The city’s business environment is characterized by a rich blend of traditional tribal commerce values and modern corporate structures. However, this duality often presents friction. Local businesses must reconcile time-honored practices with the urgent demands of globalization and technological integration.</w:t>
      </w:r>
    </w:p>
    <w:p>
      <w:pPr>
        <w:pStyle w:val="BodyText"/>
      </w:pPr>
      <w:r>
        <w:t xml:space="preserve">Furthermore</w:t>
      </w:r>
      <w:r>
        <w:t xml:space="preserve"> </w:t>
      </w:r>
      <w:r>
        <w:rPr>
          <w:bCs/>
          <w:b/>
        </w:rPr>
        <w:t xml:space="preserve">Kuwait City</w:t>
      </w:r>
      <w:r>
        <w:t xml:space="preserve"> </w:t>
      </w:r>
      <w:r>
        <w:t xml:space="preserve">is undergoing significant structural reforms aimed at diversifying the economy away from its historical reliance on oil revenues. This shift is encapsulated in Vision 2035, which emphasizes knowledge-based economies, public-private partnerships, and environmental sustainability. For established firms and startups alike, adapting to these macroeconomic shifts requires more than just capital; it requires strategic foresight. A</w:t>
      </w:r>
      <w:r>
        <w:t xml:space="preserve"> </w:t>
      </w:r>
      <w:r>
        <w:rPr>
          <w:bCs/>
          <w:b/>
        </w:rPr>
        <w:t xml:space="preserve">Business Consultant</w:t>
      </w:r>
      <w:r>
        <w:t xml:space="preserve"> </w:t>
      </w:r>
      <w:r>
        <w:t xml:space="preserve">plays a pivotal role in interpreting these national directives and translating them into actionable corporate strategies tailored to the local market dynamics.</w:t>
      </w:r>
    </w:p>
    <w:bookmarkEnd w:id="20"/>
    <w:bookmarkStart w:id="21" w:name="X9d04fb8a58aa75c6703bab632aef86f872f8e58"/>
    <w:p>
      <w:pPr>
        <w:pStyle w:val="Heading2"/>
      </w:pPr>
      <w:r>
        <w:t xml:space="preserve">Navigating Regulatory Complexity and Compliance</w:t>
      </w:r>
    </w:p>
    <w:p>
      <w:pPr>
        <w:pStyle w:val="FirstParagraph"/>
      </w:pPr>
      <w:r>
        <w:t xml:space="preserve">One of the most immediate services provided by a</w:t>
      </w:r>
      <w:r>
        <w:t xml:space="preserve"> </w:t>
      </w:r>
      <w:r>
        <w:rPr>
          <w:bCs/>
          <w:b/>
        </w:rPr>
        <w:t xml:space="preserve">Business Consultant</w:t>
      </w:r>
      <w:r>
        <w:t xml:space="preserve"> in</w:t>
      </w:r>
      <w:r>
        <w:t xml:space="preserve"> </w:t>
      </w:r>
      <w:r>
        <w:rPr>
          <w:bCs/>
          <w:b/>
        </w:rPr>
        <w:t xml:space="preserve">Kuwait City</w:t>
      </w:r>
      <w:r>
        <w:t xml:space="preserve"> is navigating the intricate web of legal and regulatory requirements. Kuwait’s commercial laws, labor regulations, and foreign investment policies can be complex and subject to change. For instance, recent updates to the Foreign Capital Import Law have opened doors for 100% foreign ownership in certain sectors, yet the implementation remains nuanced.</w:t>
      </w:r>
    </w:p>
    <w:p>
      <w:pPr>
        <w:pStyle w:val="BodyText"/>
      </w:pPr>
      <w:r>
        <w:t xml:space="preserve">A seasoned</w:t>
      </w:r>
      <w:r>
        <w:t xml:space="preserve"> </w:t>
      </w:r>
      <w:r>
        <w:rPr>
          <w:bCs/>
          <w:b/>
        </w:rPr>
        <w:t xml:space="preserve">Business Consultant</w:t>
      </w:r>
      <w:r>
        <w:t xml:space="preserve"> possesses deep institutional knowledge of these regulations. They ensure that businesses remain compliant with local labor laws, which dictate specific quotas for Kuwaiti nationalization (Kuwaitization). Failure to adhere to these mandates can result in severe penalties and operational disruptions. By engaging a</w:t>
      </w:r>
      <w:r>
        <w:t xml:space="preserve"> </w:t>
      </w:r>
      <w:r>
        <w:rPr>
          <w:bCs/>
          <w:b/>
        </w:rPr>
        <w:t xml:space="preserve">Business Consultant</w:t>
      </w:r>
      <w:r>
        <w:t xml:space="preserve">, companies in</w:t>
      </w:r>
      <w:r>
        <w:t xml:space="preserve"> </w:t>
      </w:r>
      <w:r>
        <w:rPr>
          <w:bCs/>
          <w:b/>
        </w:rPr>
        <w:t xml:space="preserve">Kuwait City</w:t>
      </w:r>
      <w:r>
        <w:t xml:space="preserve"> can proactively manage their compliance frameworks, mitigating risk and ensuring smooth administrative operations. This legal safeguard is foundational, allowing business leaders to focus on growth rather than regulatory apprehension.</w:t>
      </w:r>
    </w:p>
    <w:bookmarkEnd w:id="21"/>
    <w:bookmarkStart w:id="22" w:name="Xf433b3fc4ae3f4a24f28ce3fcf23100032c229b"/>
    <w:p>
      <w:pPr>
        <w:pStyle w:val="Heading2"/>
      </w:pPr>
      <w:r>
        <w:t xml:space="preserve">Fostering Innovation and Digital Transformation</w:t>
      </w:r>
    </w:p>
    <w:p>
      <w:pPr>
        <w:pStyle w:val="FirstParagraph"/>
      </w:pPr>
      <w:r>
        <w:t xml:space="preserve">In an era where digital literacy is paramount, the gap between traditional business models and modern technological capabilities can be a significant barrier to entry.</w:t>
      </w:r>
      <w:r>
        <w:t xml:space="preserve"> </w:t>
      </w:r>
      <w:r>
        <w:rPr>
          <w:bCs/>
          <w:b/>
        </w:rPr>
        <w:t xml:space="preserve">Kuwait City</w:t>
      </w:r>
      <w:r>
        <w:t xml:space="preserve"> is witnessing a rapid increase in internet penetration and mobile usage, driving consumer expectations for seamless digital experiences. However, many local enterprises lag in adopting advanced technologies such as artificial intelligence, cloud computing, and data analytics.</w:t>
      </w:r>
    </w:p>
    <w:p>
      <w:pPr>
        <w:pStyle w:val="BodyText"/>
      </w:pPr>
      <w:r>
        <w:t xml:space="preserve">This is where a</w:t>
      </w:r>
      <w:r>
        <w:t xml:space="preserve"> </w:t>
      </w:r>
      <w:r>
        <w:rPr>
          <w:bCs/>
          <w:b/>
        </w:rPr>
        <w:t xml:space="preserve">Business Consultant</w:t>
      </w:r>
      <w:r>
        <w:t xml:space="preserve"> becomes an agent of change. They conduct thorough audits of existing business processes to identify inefficiencies that can be resolved through technology. For example, a retail chain in</w:t>
      </w:r>
      <w:r>
        <w:t xml:space="preserve"> </w:t>
      </w:r>
      <w:r>
        <w:rPr>
          <w:bCs/>
          <w:b/>
        </w:rPr>
        <w:t xml:space="preserve">Kuwait City</w:t>
      </w:r>
      <w:r>
        <w:t xml:space="preserve"> might benefit from integrating an omnichannel sales strategy, blending physical stores with robust e-commerce platforms. A</w:t>
      </w:r>
      <w:r>
        <w:t xml:space="preserve"> </w:t>
      </w:r>
      <w:r>
        <w:rPr>
          <w:bCs/>
          <w:b/>
        </w:rPr>
        <w:t xml:space="preserve">Business Consultant</w:t>
      </w:r>
      <w:r>
        <w:t xml:space="preserve"> would design this transition roadmap, selecting appropriate technologies and training staff to implement them effectively. By bridging the digital divide, consultants empower businesses in</w:t>
      </w:r>
      <w:r>
        <w:t xml:space="preserve"> </w:t>
      </w:r>
      <w:r>
        <w:rPr>
          <w:bCs/>
          <w:b/>
        </w:rPr>
        <w:t xml:space="preserve">Kuwait City</w:t>
      </w:r>
      <w:r>
        <w:t xml:space="preserve"> to compete not just locally, but regionally within the GCC market.</w:t>
      </w:r>
    </w:p>
    <w:bookmarkEnd w:id="22"/>
    <w:bookmarkStart w:id="23" w:name="X325ccc535d31998e28cf4daaf1b9632f795e104"/>
    <w:p>
      <w:pPr>
        <w:pStyle w:val="Heading2"/>
      </w:pPr>
      <w:r>
        <w:t xml:space="preserve">Cultural Nuances and Strategic Networking</w:t>
      </w:r>
    </w:p>
    <w:p>
      <w:pPr>
        <w:pStyle w:val="FirstParagraph"/>
      </w:pPr>
      <w:r>
        <w:t xml:space="preserve">Beyond technical and regulatory expertise, a</w:t>
      </w:r>
      <w:r>
        <w:t xml:space="preserve"> </w:t>
      </w:r>
      <w:r>
        <w:rPr>
          <w:bCs/>
          <w:b/>
        </w:rPr>
        <w:t xml:space="preserve">Business Consultant</w:t>
      </w:r>
      <w:r>
        <w:t xml:space="preserve"> offers invaluable insights into the cultural fabric of</w:t>
      </w:r>
      <w:r>
        <w:t xml:space="preserve"> </w:t>
      </w:r>
      <w:r>
        <w:rPr>
          <w:bCs/>
          <w:b/>
        </w:rPr>
        <w:t xml:space="preserve">Kuwait City</w:t>
      </w:r>
      <w:r>
        <w:t xml:space="preserve">. Business in Kuwait is heavily relationship-driven. Decisions are often made based on trust, personal connections, and mutual respect. Understanding these social dynamics is crucial for both local entrepreneurs seeking to expand and foreign entities entering the market.</w:t>
      </w:r>
    </w:p>
    <w:p>
      <w:pPr>
        <w:pStyle w:val="BodyText"/>
      </w:pPr>
      <w:r>
        <w:t xml:space="preserve">A skilled</w:t>
      </w:r>
      <w:r>
        <w:t xml:space="preserve"> </w:t>
      </w:r>
      <w:r>
        <w:rPr>
          <w:bCs/>
          <w:b/>
        </w:rPr>
        <w:t xml:space="preserve">Business Consultant</w:t>
      </w:r>
      <w:r>
        <w:t xml:space="preserve"> acts as a cultural broker. They facilitate networking opportunities with key stakeholders, government officials, and industry leaders in</w:t>
      </w:r>
      <w:r>
        <w:t xml:space="preserve"> </w:t>
      </w:r>
      <w:r>
        <w:rPr>
          <w:bCs/>
          <w:b/>
        </w:rPr>
        <w:t xml:space="preserve">Kuwait City</w:t>
      </w:r>
      <w:r>
        <w:t xml:space="preserve">. They advise on communication styles, negotiation tactics, and ethical business practices that resonate with local values. For instance, understanding the importance of face-to-face meetings and the role of hospitality in building rapport can make or break a partnership. By leveraging these soft skills alongside hard data analysis, a</w:t>
      </w:r>
      <w:r>
        <w:t xml:space="preserve"> </w:t>
      </w:r>
      <w:r>
        <w:rPr>
          <w:bCs/>
          <w:b/>
        </w:rPr>
        <w:t xml:space="preserve">Business Consultant</w:t>
      </w:r>
      <w:r>
        <w:t xml:space="preserve"> ensures that strategic initiatives are culturally aligned and socially acceptable.</w:t>
      </w:r>
    </w:p>
    <w:bookmarkEnd w:id="23"/>
    <w:bookmarkStart w:id="24" w:name="Xa0e5e4c60dbddd75a4962b5fda31b05bd8f9ac9"/>
    <w:p>
      <w:pPr>
        <w:pStyle w:val="Heading2"/>
      </w:pPr>
      <w:r>
        <w:t xml:space="preserve">Sustainable Growth and Long-Term Visioning</w:t>
      </w:r>
    </w:p>
    <w:p>
      <w:pPr>
        <w:pStyle w:val="FirstParagraph"/>
      </w:pPr>
      <w:r>
        <w:t xml:space="preserve">Finally, the ultimate goal of engaging a</w:t>
      </w:r>
      <w:r>
        <w:t xml:space="preserve"> </w:t>
      </w:r>
      <w:r>
        <w:rPr>
          <w:bCs/>
          <w:b/>
        </w:rPr>
        <w:t xml:space="preserve">Business Consultant</w:t>
      </w:r>
      <w:r>
        <w:t xml:space="preserve"> is to secure long-term sustainability. In</w:t>
      </w:r>
      <w:r>
        <w:t xml:space="preserve"> </w:t>
      </w:r>
      <w:r>
        <w:rPr>
          <w:bCs/>
          <w:b/>
        </w:rPr>
        <w:t xml:space="preserve">Kuwait City</w:t>
      </w:r>
      <w:r>
        <w:t xml:space="preserve">, market trends are evolving rapidly due to demographic shifts and changing consumer behaviors among the youth population. Businesses must anticipate these changes to remain relevant.</w:t>
      </w:r>
    </w:p>
    <w:p>
      <w:pPr>
        <w:pStyle w:val="BodyText"/>
      </w:pPr>
      <w:r>
        <w:t xml:space="preserve">A</w:t>
      </w:r>
      <w:r>
        <w:t xml:space="preserve"> </w:t>
      </w:r>
      <w:r>
        <w:rPr>
          <w:bCs/>
          <w:b/>
        </w:rPr>
        <w:t xml:space="preserve">Business Consultant</w:t>
      </w:r>
      <w:r>
        <w:t xml:space="preserve"> employs rigorous strategic planning methodologies, such as SWOT analysis (Strengths, Weaknesses, Opportunities, Threats) and scenario planning. They help organizations in</w:t>
      </w:r>
      <w:r>
        <w:t xml:space="preserve"> </w:t>
      </w:r>
      <w:r>
        <w:rPr>
          <w:bCs/>
          <w:b/>
        </w:rPr>
        <w:t xml:space="preserve">Kuwait City</w:t>
      </w:r>
      <w:r>
        <w:t xml:space="preserve"> develop robust business plans that are resilient to economic fluctuations. Whether it is expanding into new sectors like tourism and entertainment or optimizing supply chains for better efficiency, the consultant provides the objective perspective needed to make difficult but necessary decisions.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Business Consultant</w:t>
      </w:r>
      <w:r>
        <w:t xml:space="preserve"> in</w:t>
      </w:r>
      <w:r>
        <w:t xml:space="preserve"> </w:t>
      </w:r>
      <w:r>
        <w:rPr>
          <w:bCs/>
          <w:b/>
        </w:rPr>
        <w:t xml:space="preserve">Kuwait City</w:t>
      </w:r>
      <w:r>
        <w:t xml:space="preserve"> is not merely advisory but transformative. As the city continues to evolve under the umbrella of Vision 2035, the complexity of doing business increases. Navigating regulatory hurdles, embracing digital transformation, understanding cultural nuances, and planning for sustainable growth are tasks that demand specialized expertise. A</w:t>
      </w:r>
      <w:r>
        <w:t xml:space="preserve"> </w:t>
      </w:r>
      <w:r>
        <w:rPr>
          <w:bCs/>
          <w:b/>
        </w:rPr>
        <w:t xml:space="preserve">Business Consultant</w:t>
      </w:r>
      <w:r>
        <w:t xml:space="preserve"> provides this essential support, acting as a catalyst for efficiency and innovation. For any organization aiming to thrive in the competitive landscape of</w:t>
      </w:r>
      <w:r>
        <w:t xml:space="preserve"> </w:t>
      </w:r>
      <w:r>
        <w:rPr>
          <w:bCs/>
          <w:b/>
        </w:rPr>
        <w:t xml:space="preserve">Kuwait City</w:t>
      </w:r>
      <w:r>
        <w:t xml:space="preserve">, partnering with a qualified consultant is not just an option—it is a strategic imperative for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Business Consultant in Kuwait City</dc:title>
  <dc:creator/>
  <dc:language>en</dc:language>
  <cp:keywords/>
  <dcterms:created xsi:type="dcterms:W3CDTF">2026-07-29T18:05:17Z</dcterms:created>
  <dcterms:modified xsi:type="dcterms:W3CDTF">2026-07-29T18:05:17Z</dcterms:modified>
</cp:coreProperties>
</file>

<file path=docProps/custom.xml><?xml version="1.0" encoding="utf-8"?>
<Properties xmlns="http://schemas.openxmlformats.org/officeDocument/2006/custom-properties" xmlns:vt="http://schemas.openxmlformats.org/officeDocument/2006/docPropsVTypes"/>
</file>