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00513c0e44c7201278f3828b1c0ae12bdfaa40e"/>
    <w:p>
      <w:pPr>
        <w:pStyle w:val="Heading1"/>
      </w:pPr>
      <w:r>
        <w:t xml:space="preserve">The Strategic Imperative of a Business Consultant in Malaysia Kuala Lumpur</w:t>
      </w:r>
    </w:p>
    <w:p>
      <w:pPr>
        <w:pStyle w:val="FirstParagraph"/>
      </w:pPr>
      <w:r>
        <w:t xml:space="preserve">In the dynamic and rapidly evolving economic landscape of Southeast Asia, few cities embody the intersection of tradition, modernity, and global ambition quite like</w:t>
      </w:r>
      <w:r>
        <w:t xml:space="preserve"> </w:t>
      </w:r>
      <w:r>
        <w:rPr>
          <w:bCs/>
          <w:b/>
        </w:rPr>
        <w:t xml:space="preserve">Malaysia Kuala Lumpur</w:t>
      </w:r>
      <w:r>
        <w:t xml:space="preserve">. As the capital city continues to solidify its position as a premier hub for finance, technology, and trade within ASEAN (Association of Southeast Asian Nations), local enterprises face unprecedented challenges and opportunities. In this complex environment, the role of a</w:t>
      </w:r>
      <w:r>
        <w:t xml:space="preserve"> </w:t>
      </w:r>
      <w:r>
        <w:t xml:space="preserve">Business Consultant</w:t>
      </w:r>
      <w:r>
        <w:t xml:space="preserve"> </w:t>
      </w:r>
      <w:r>
        <w:t xml:space="preserve">has transitioned from being an optional luxury to a strategic necessity. This essay explores the critical importance of engaging professional advisory services in</w:t>
      </w:r>
      <w:r>
        <w:t xml:space="preserve"> </w:t>
      </w:r>
      <w:r>
        <w:rPr>
          <w:bCs/>
          <w:b/>
        </w:rPr>
        <w:t xml:space="preserve">Malaysia Kuala Lumpur</w:t>
      </w:r>
      <w:r>
        <w:t xml:space="preserve">, examining how these experts navigate regulatory complexities, drive innovation, and foster sustainable growth for diverse business entities.</w:t>
      </w:r>
    </w:p>
    <w:bookmarkStart w:id="20" w:name="Xfe6a2d9d33ca8c40d87362e39bc0e7b86296128"/>
    <w:p>
      <w:pPr>
        <w:pStyle w:val="Heading2"/>
      </w:pPr>
      <w:r>
        <w:t xml:space="preserve">The Unique Economic Tapestry of Malaysia Kuala Lumpur</w:t>
      </w:r>
    </w:p>
    <w:p>
      <w:pPr>
        <w:pStyle w:val="FirstParagraph"/>
      </w:pPr>
      <w:r>
        <w:t xml:space="preserve">To understand the value proposition of a</w:t>
      </w:r>
      <w:r>
        <w:t xml:space="preserve"> </w:t>
      </w:r>
      <w:r>
        <w:t xml:space="preserve">Business Consultant</w:t>
      </w:r>
      <w:r>
        <w:t xml:space="preserve">, one must first appreciate the unique economic fabric of</w:t>
      </w:r>
      <w:r>
        <w:t xml:space="preserve"> </w:t>
      </w:r>
      <w:r>
        <w:rPr>
          <w:bCs/>
          <w:b/>
        </w:rPr>
        <w:t xml:space="preserve">Malaysia Kuala Lumpur</w:t>
      </w:r>
      <w:r>
        <w:t xml:space="preserve">. This metropolitan area is not merely a geographic location but a bustling ecosystem characterized by multicultural diversity, robust government initiatives such as the National Economic Recovery Plan (NERP), and fierce competition. Companies operating here must navigate a labyrinth of local laws, international trade agreements, and cultural nuances that significantly impact operational efficiency. For instance, navigating the requirements for Bumiputera equity participation or complying with digital taxation policies introduced by the Inland Revenue Board of Malaysia requires specialized knowledge that internal teams may lack.</w:t>
      </w:r>
    </w:p>
    <w:p>
      <w:pPr>
        <w:pStyle w:val="BodyText"/>
      </w:pPr>
      <w:r>
        <w:t xml:space="preserve">The city serves as the nerve center of Malaysian commerce, hosting multinational corporations (MNCs) alongside vibrant small and medium-sized enterprises (SMEs). While MNCs bring capital and global best practices, SMEs form the backbone of the local economy. However, both sectors struggle with similar pain points: digital transformation fatigue, talent acquisition shortages in a competitive job market, and supply chain disruptions exacerbated by global geopolitical tensions. It is within this context that a</w:t>
      </w:r>
      <w:r>
        <w:t xml:space="preserve"> </w:t>
      </w:r>
      <w:r>
        <w:t xml:space="preserve">Business Consultant</w:t>
      </w:r>
      <w:r>
        <w:t xml:space="preserve"> </w:t>
      </w:r>
      <w:r>
        <w:t xml:space="preserve">becomes an indispensable partner, offering objective insights tailored specifically to the realities of</w:t>
      </w:r>
      <w:r>
        <w:t xml:space="preserve"> </w:t>
      </w:r>
      <w:r>
        <w:rPr>
          <w:bCs/>
          <w:b/>
        </w:rPr>
        <w:t xml:space="preserve">Malaysia Kuala Lumpur</w:t>
      </w:r>
      <w:r>
        <w:t xml:space="preserve">.</w:t>
      </w:r>
    </w:p>
    <w:bookmarkEnd w:id="20"/>
    <w:bookmarkStart w:id="22" w:name="Xb325e4db7b91b4d5f788408c7faf715079f7743"/>
    <w:p>
      <w:pPr>
        <w:pStyle w:val="Heading2"/>
      </w:pPr>
      <w:r>
        <w:t xml:space="preserve">Navigating Regulatory and Compliance Frameworks</w:t>
      </w:r>
    </w:p>
    <w:p>
      <w:pPr>
        <w:pStyle w:val="FirstParagraph"/>
      </w:pPr>
      <w:r>
        <w:t xml:space="preserve">One of the primary functions of a</w:t>
      </w:r>
      <w:r>
        <w:t xml:space="preserve"> </w:t>
      </w:r>
      <w:r>
        <w:t xml:space="preserve">Business Consultant</w:t>
      </w:r>
      <w:r>
        <w:t xml:space="preserve"> </w:t>
      </w:r>
      <w:r>
        <w:t xml:space="preserve">is to demystify regulatory frameworks. In</w:t>
      </w:r>
      <w:r>
        <w:t xml:space="preserve"> </w:t>
      </w:r>
      <w:r>
        <w:rPr>
          <w:bCs/>
          <w:b/>
        </w:rPr>
        <w:t xml:space="preserve">Malaysia Kuala Lumpur</w:t>
      </w:r>
      <w:r>
        <w:t xml:space="preserve">, businesses must adhere to strict guidelines set forth by entities such as the Companies Commission of Malaysia (SSM), the Securities Commission, and various local municipal councils like DBKL (Dewan Bandaraya Kuala Lumpur). Failure to comply can result in hefty fines or operational shutdowns.</w:t>
      </w:r>
    </w:p>
    <w:p>
      <w:pPr>
        <w:pStyle w:val="BodyText"/>
      </w:pPr>
      <w:r>
        <w:t xml:space="preserve">A skilled consultant provides proactive compliance management. They ensure that business structures are optimized for tax efficiency and legal safety. For example, when establishing a new subsidiary in</w:t>
      </w:r>
      <w:r>
        <w:t xml:space="preserve"> </w:t>
      </w:r>
      <w:r>
        <w:rPr>
          <w:bCs/>
          <w:b/>
        </w:rPr>
        <w:t xml:space="preserve">Malaysia Kuala Lumpur</w:t>
      </w:r>
      <w:r>
        <w:t xml:space="preserve">, a consultant can advise on whether setting up as a Private Limited Sdn Bhd is more advantageous than a branch office, considering factors like liability protection and repatriation of profits. Furthermore, with the increasing emphasis on Environmental, Social, and Governance (ESG) criteria globally and locally in</w:t>
      </w:r>
      <w:r>
        <w:t xml:space="preserve"> </w:t>
      </w:r>
      <w:r>
        <w:rPr>
          <w:bCs/>
          <w:b/>
        </w:rPr>
        <w:t xml:space="preserve">Malaysia Kuala Lumpur</w:t>
      </w:r>
      <w:r>
        <w:t xml:space="preserve">, consultants help companies align their operations with sustainable practices. This alignment is not only ethically sound but also crucial for attracting international investors who prioritize sustainability.</w:t>
      </w:r>
    </w:p>
    <w:bookmarkStart w:id="21" w:name="X7cd52be9142c120a23ef55da835827605c5467a"/>
    <w:p>
      <w:pPr>
        <w:pStyle w:val="Heading3"/>
      </w:pPr>
      <w:r>
        <w:t xml:space="preserve">Driving Digital Transformation and Operational Efficiency</w:t>
      </w:r>
    </w:p>
    <w:p>
      <w:pPr>
        <w:pStyle w:val="FirstParagraph"/>
      </w:pPr>
      <w:r>
        <w:t xml:space="preserve">The post-pandemic era has accelerated the demand for digitalization across all industries in</w:t>
      </w:r>
      <w:r>
        <w:t xml:space="preserve"> </w:t>
      </w:r>
      <w:r>
        <w:rPr>
          <w:bCs/>
          <w:b/>
        </w:rPr>
        <w:t xml:space="preserve">Malaysia Kuala Lumpur</w:t>
      </w:r>
      <w:r>
        <w:t xml:space="preserve">. From fintech startups to traditional retail chains, companies are under pressure to adopt cloud computing, artificial intelligence (AI), and data analytics. However, many organizations suffer from "digital paralysis," where the fear of implementation risks outweighs the benefits of adoption.</w:t>
      </w:r>
    </w:p>
    <w:p>
      <w:pPr>
        <w:pStyle w:val="BodyText"/>
      </w:pPr>
      <w:r>
        <w:t xml:space="preserve">A</w:t>
      </w:r>
      <w:r>
        <w:t xml:space="preserve"> </w:t>
      </w:r>
      <w:r>
        <w:t xml:space="preserve">Business Consultant</w:t>
      </w:r>
      <w:r>
        <w:t xml:space="preserve"> </w:t>
      </w:r>
      <w:r>
        <w:t xml:space="preserve">acts as a change agent in this scenario. They conduct comprehensive audits to identify inefficiencies and recommend technology solutions that integrate seamlessly with existing workflows. In the context of</w:t>
      </w:r>
      <w:r>
        <w:t xml:space="preserve"> </w:t>
      </w:r>
      <w:r>
        <w:rPr>
          <w:bCs/>
          <w:b/>
        </w:rPr>
        <w:t xml:space="preserve">Malaysia Kuala Lumpur</w:t>
      </w:r>
      <w:r>
        <w:t xml:space="preserve">, where internet penetration is high and smartphone usage dominates daily life, consultants can guide businesses in leveraging e-commerce platforms, mobile payment systems (such as Touch 'n Go or GrabPay integrations), and digital marketing channels to reach a broader consumer base. By bridging the gap between legacy systems and modern technology, consultants ensure that businesses remain competitive in a fast-paced market.</w:t>
      </w:r>
    </w:p>
    <w:bookmarkEnd w:id="21"/>
    <w:bookmarkEnd w:id="22"/>
    <w:bookmarkStart w:id="24" w:name="Xd5402f56ff7c1efba534f5efdfc8e719c46d836"/>
    <w:p>
      <w:pPr>
        <w:pStyle w:val="Heading2"/>
      </w:pPr>
      <w:r>
        <w:t xml:space="preserve">Cultural Intelligence and Market Entry Strategies</w:t>
      </w:r>
    </w:p>
    <w:p>
      <w:pPr>
        <w:pStyle w:val="FirstParagraph"/>
      </w:pPr>
      <w:r>
        <w:rPr>
          <w:bCs/>
          <w:b/>
        </w:rPr>
        <w:t xml:space="preserve">Malaysia Kuala Lumpur</w:t>
      </w:r>
      <w:r>
        <w:t xml:space="preserve"> </w:t>
      </w:r>
      <w:r>
        <w:t xml:space="preserve">is renowned for its multicultural society, comprising Malay, Chinese, Indian, and indigenous communities. This diversity offers rich opportunities for market segmentation but also requires deep cultural intelligence. Misunderstanding local customs or communication styles can lead to failed negotiations or damaged reputations.</w:t>
      </w:r>
    </w:p>
    <w:p>
      <w:pPr>
        <w:pStyle w:val="BodyText"/>
      </w:pPr>
      <w:r>
        <w:t xml:space="preserve">A</w:t>
      </w:r>
      <w:r>
        <w:t xml:space="preserve"> </w:t>
      </w:r>
      <w:r>
        <w:t xml:space="preserve">Business Consultant</w:t>
      </w:r>
      <w:r>
        <w:t xml:space="preserve"> </w:t>
      </w:r>
      <w:r>
        <w:t xml:space="preserve">with regional expertise provides essential cultural bridging services. For foreign entities looking to enter the</w:t>
      </w:r>
      <w:r>
        <w:t xml:space="preserve"> </w:t>
      </w:r>
      <w:r>
        <w:rPr>
          <w:bCs/>
          <w:b/>
        </w:rPr>
        <w:t xml:space="preserve">Malaysia Kuala Lumpur</w:t>
      </w:r>
      <w:r>
        <w:t xml:space="preserve"> </w:t>
      </w:r>
      <w:r>
        <w:t xml:space="preserve">market, consultants offer invaluable guidance on local consumer behavior, business etiquette, and relationship-building (often referred to as "guanxi" in Chinese circles or "silaturahmi" in Malay contexts). They help tailor marketing messages that resonate with different demographic groups and advise on partnership structures that respect local values. This cultural fluency is a competitive advantage that purely data-driven strategies often miss.</w:t>
      </w:r>
    </w:p>
    <w:bookmarkStart w:id="23" w:name="financial-advisory-and-risk-management"/>
    <w:p>
      <w:pPr>
        <w:pStyle w:val="Heading3"/>
      </w:pPr>
      <w:r>
        <w:t xml:space="preserve">Financial Advisory and Risk Management</w:t>
      </w:r>
    </w:p>
    <w:p>
      <w:pPr>
        <w:pStyle w:val="FirstParagraph"/>
      </w:pPr>
      <w:r>
        <w:t xml:space="preserve">In an era of economic volatility, financial resilience is paramount. A</w:t>
      </w:r>
      <w:r>
        <w:t xml:space="preserve"> </w:t>
      </w:r>
      <w:r>
        <w:t xml:space="preserve">Business Consultant</w:t>
      </w:r>
      <w:r>
        <w:t xml:space="preserve"> </w:t>
      </w:r>
      <w:r>
        <w:t xml:space="preserve">plays a crucial role in financial planning, cash flow management, and risk mitigation. In</w:t>
      </w:r>
      <w:r>
        <w:t xml:space="preserve"> </w:t>
      </w:r>
      <w:r>
        <w:rPr>
          <w:bCs/>
          <w:b/>
        </w:rPr>
        <w:t xml:space="preserve">Malaysia Kuala Lumpur</w:t>
      </w:r>
      <w:r>
        <w:t xml:space="preserve">, where currency fluctuations against the US Dollar and regional currencies can impact import-export businesses, consultants provide hedging strategies and financial forecasting tools.</w:t>
      </w:r>
    </w:p>
    <w:p>
      <w:pPr>
        <w:pStyle w:val="BodyText"/>
      </w:pPr>
      <w:r>
        <w:t xml:space="preserve">Moreover, they assist in securing funding. Whether through government grants like those offered by the Malaysia External Trade Development Corporation (MATRADE) or venture capital investments prevalent in</w:t>
      </w:r>
      <w:r>
        <w:t xml:space="preserve"> </w:t>
      </w:r>
      <w:r>
        <w:rPr>
          <w:bCs/>
          <w:b/>
        </w:rPr>
        <w:t xml:space="preserve">Malaysia Kuala Lumpur</w:t>
      </w:r>
      <w:r>
        <w:t xml:space="preserve">'s growing startup ecosystem, consultants prepare robust business plans and pitch decks that meet investor expectations. They analyze financial health indicators and recommend restructuring strategies to improve profitability margins.</w:t>
      </w:r>
    </w:p>
    <w:bookmarkEnd w:id="23"/>
    <w:bookmarkEnd w:id="24"/>
    <w:bookmarkStart w:id="25" w:name="X51d3aa75d211df35bcf9b88607e041b2e431375"/>
    <w:p>
      <w:pPr>
        <w:pStyle w:val="Heading2"/>
      </w:pPr>
      <w:r>
        <w:t xml:space="preserve">The Future Outlook: Sustainability and Innovation</w:t>
      </w:r>
    </w:p>
    <w:p>
      <w:pPr>
        <w:pStyle w:val="FirstParagraph"/>
      </w:pPr>
      <w:r>
        <w:t xml:space="preserve">Looking ahead, the role of the</w:t>
      </w:r>
      <w:r>
        <w:t xml:space="preserve"> </w:t>
      </w:r>
      <w:r>
        <w:t xml:space="preserve">Business Consultant</w:t>
      </w:r>
      <w:r>
        <w:t xml:space="preserve"> </w:t>
      </w:r>
      <w:r>
        <w:t xml:space="preserve">in</w:t>
      </w:r>
      <w:r>
        <w:t xml:space="preserve"> </w:t>
      </w:r>
      <w:r>
        <w:rPr>
          <w:bCs/>
          <w:b/>
        </w:rPr>
        <w:t xml:space="preserve">Malaysia Kuala Lumpur</w:t>
      </w:r>
      <w:r>
        <w:t xml:space="preserve"> </w:t>
      </w:r>
      <w:r>
        <w:t xml:space="preserve">will expand beyond traditional advisory roles. With Malaysia’s commitment to achieving net-zero carbon emissions by 2050, consultants will be pivotal in helping businesses transition to green economies. This includes advising on renewable energy adoption, waste reduction strategies, and sustainable supply chain management.</w:t>
      </w:r>
    </w:p>
    <w:p>
      <w:pPr>
        <w:pStyle w:val="BodyText"/>
      </w:pPr>
      <w:r>
        <w:t xml:space="preserve">Furthermore, as</w:t>
      </w:r>
      <w:r>
        <w:t xml:space="preserve"> </w:t>
      </w:r>
      <w:r>
        <w:rPr>
          <w:bCs/>
          <w:b/>
        </w:rPr>
        <w:t xml:space="preserve">Malaysia Kuala Lumpur</w:t>
      </w:r>
      <w:r>
        <w:t xml:space="preserve"> </w:t>
      </w:r>
      <w:r>
        <w:t xml:space="preserve">positions itself as a smart city hub through initiatives like the KL City Smart program, consultants will guide businesses in integrating IoT (Internet of Things) solutions into their operations. From smart logistics to automated customer service bots, the integration of technology with urban infrastructure presents new avenues for growth that require expert navigation.</w:t>
      </w:r>
    </w:p>
    <w:bookmarkEnd w:id="25"/>
    <w:bookmarkStart w:id="26" w:name="conclusion"/>
    <w:p>
      <w:pPr>
        <w:pStyle w:val="Heading2"/>
      </w:pPr>
      <w:r>
        <w:t xml:space="preserve">Conclusion</w:t>
      </w:r>
    </w:p>
    <w:p>
      <w:pPr>
        <w:pStyle w:val="FirstParagraph"/>
      </w:pPr>
      <w:r>
        <w:t xml:space="preserve">In conclusion, the engagement of a</w:t>
      </w:r>
      <w:r>
        <w:t xml:space="preserve"> </w:t>
      </w:r>
      <w:r>
        <w:t xml:space="preserve">Business Consultant</w:t>
      </w:r>
      <w:r>
        <w:t xml:space="preserve"> </w:t>
      </w:r>
      <w:r>
        <w:t xml:space="preserve">is not merely a tactical decision but a strategic imperative for any organization aiming to thrive in</w:t>
      </w:r>
      <w:r>
        <w:t xml:space="preserve"> </w:t>
      </w:r>
      <w:r>
        <w:rPr>
          <w:bCs/>
          <w:b/>
        </w:rPr>
        <w:t xml:space="preserve">Malaysia Kuala Lumpur</w:t>
      </w:r>
      <w:r>
        <w:t xml:space="preserve">. The city’s unique blend of economic dynamism, regulatory complexity, and cultural richness demands specialized expertise that internal teams often cannot provide alone. By leveraging the insights of professional consultants, businesses can navigate regulatory hurdles, embrace digital transformation, respect cultural nuances, and secure financial stability. As</w:t>
      </w:r>
      <w:r>
        <w:t xml:space="preserve"> </w:t>
      </w:r>
      <w:r>
        <w:rPr>
          <w:bCs/>
          <w:b/>
        </w:rPr>
        <w:t xml:space="preserve">Malaysia Kuala Lumpur</w:t>
      </w:r>
      <w:r>
        <w:t xml:space="preserve"> </w:t>
      </w:r>
      <w:r>
        <w:t xml:space="preserve">continues to evolve as a global economic powerhouse in Southeast Asia, the partnership between local enterprises and expert consultants will be fundamental in unlocking sustainable success. For business leaders in this vibrant city, investing in professional consultancy is an investment in resilience, innovation, and long-term viability.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Malaysia Kuala Lumpur</dc:title>
  <dc:creator/>
  <dc:language>en</dc:language>
  <cp:keywords/>
  <dcterms:created xsi:type="dcterms:W3CDTF">2026-07-29T19:35:41Z</dcterms:created>
  <dcterms:modified xsi:type="dcterms:W3CDTF">2026-07-29T19:35:41Z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