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Belgium</w:t>
      </w:r>
      <w:r>
        <w:t xml:space="preserve"> </w:t>
      </w:r>
      <w:r>
        <w:t xml:space="preserve">Brussels</w:t>
      </w:r>
    </w:p>
    <w:bookmarkStart w:id="26" w:name="Xc15f6d9475e592cc2f0a7d9b31ba4a7b10fe738"/>
    <w:p>
      <w:pPr>
        <w:pStyle w:val="Heading1"/>
      </w:pPr>
      <w:r>
        <w:t xml:space="preserve">The Strategic Role of a Curriculum Developer in Belgium Brussels</w:t>
      </w:r>
    </w:p>
    <w:p>
      <w:pPr>
        <w:pStyle w:val="FirstParagraph"/>
      </w:pPr>
      <w:r>
        <w:t xml:space="preserve">In the dynamic and multifaceted educational landscape of Europe, few cities serve as a microcosm of cultural, linguistic, and pedagogical diversity as effectively as</w:t>
      </w:r>
      <w:r>
        <w:t xml:space="preserve"> </w:t>
      </w:r>
      <w:r>
        <w:rPr>
          <w:bCs/>
          <w:b/>
        </w:rPr>
        <w:t xml:space="preserve">Belgium Brussels</w:t>
      </w:r>
      <w:r>
        <w:t xml:space="preserve">. As the de facto capital of the European Union and a global hub for international diplomacy, this city presents unique challenges and opportunities for education. Within this context, the role of a</w:t>
      </w:r>
      <w:r>
        <w:t xml:space="preserve"> </w:t>
      </w:r>
      <w:r>
        <w:rPr>
          <w:bCs/>
          <w:b/>
        </w:rPr>
        <w:t xml:space="preserve">Curriculum Developer</w:t>
      </w:r>
      <w:r>
        <w:t xml:space="preserve"> </w:t>
      </w:r>
      <w:r>
        <w:t xml:space="preserve">transcends traditional instructional design. It becomes an act of cultural mediation, political navigation, and linguistic integration. This essay explores the critical functions of a</w:t>
      </w:r>
      <w:r>
        <w:t xml:space="preserve"> </w:t>
      </w:r>
      <w:r>
        <w:rPr>
          <w:bCs/>
          <w:b/>
        </w:rPr>
        <w:t xml:space="preserve">Curriculum Developer</w:t>
      </w:r>
      <w:r>
        <w:t xml:space="preserve">, analyzing how their work shapes educational outcomes in</w:t>
      </w:r>
      <w:r>
        <w:t xml:space="preserve"> </w:t>
      </w:r>
      <w:r>
        <w:rPr>
          <w:bCs/>
          <w:b/>
        </w:rPr>
        <w:t xml:space="preserve">Belgium Brussels</w:t>
      </w:r>
      <w:r>
        <w:t xml:space="preserve">, addressing the complexities of multilingualism, international mobility, and European values.</w:t>
      </w:r>
    </w:p>
    <w:bookmarkStart w:id="20" w:name="the-unique-context-of-belgium-brussels"/>
    <w:p>
      <w:pPr>
        <w:pStyle w:val="Heading2"/>
      </w:pPr>
      <w:r>
        <w:t xml:space="preserve">The Unique Context of Belgium Brussels</w:t>
      </w:r>
    </w:p>
    <w:p>
      <w:pPr>
        <w:pStyle w:val="FirstParagraph"/>
      </w:pPr>
      <w:r>
        <w:t xml:space="preserve">To understand the necessity of specialized curriculum design, one must first appreciate the specific environment of</w:t>
      </w:r>
      <w:r>
        <w:t xml:space="preserve"> </w:t>
      </w:r>
      <w:r>
        <w:rPr>
          <w:bCs/>
          <w:b/>
        </w:rPr>
        <w:t xml:space="preserve">Belgium Brussels</w:t>
      </w:r>
      <w:r>
        <w:t xml:space="preserve">. The city is not merely a geographic location but a complex ecosystem. It is home to over two hundred nationalities and serves as the headquarters for NATO and numerous international organizations. Consequently, the schools in</w:t>
      </w:r>
      <w:r>
        <w:t xml:space="preserve"> </w:t>
      </w:r>
      <w:r>
        <w:rPr>
          <w:bCs/>
          <w:b/>
        </w:rPr>
        <w:t xml:space="preserve">Belgium Brussels</w:t>
      </w:r>
      <w:r>
        <w:t xml:space="preserve"> </w:t>
      </w:r>
      <w:r>
        <w:t xml:space="preserve">are diverse, ranging from Flemish Community institutions where Dutch is the primary language of instruction, to French Community establishments utilizing French, and a significant number of International Schools that operate in English or other languages.</w:t>
      </w:r>
    </w:p>
    <w:p>
      <w:pPr>
        <w:pStyle w:val="BodyText"/>
      </w:pPr>
      <w:r>
        <w:t xml:space="preserve">This fragmentation creates a need for curricula that are not only academically rigorous but also culturally responsive. A student moving between a local public school and an international academy faces vastly different pedagogical expectations, assessment styles, and cultural references. Therefore, the</w:t>
      </w:r>
      <w:r>
        <w:t xml:space="preserve"> </w:t>
      </w:r>
      <w:r>
        <w:rPr>
          <w:bCs/>
          <w:b/>
        </w:rPr>
        <w:t xml:space="preserve">Curriculum Developer</w:t>
      </w:r>
      <w:r>
        <w:t xml:space="preserve"> </w:t>
      </w:r>
      <w:r>
        <w:t xml:space="preserve">in</w:t>
      </w:r>
      <w:r>
        <w:t xml:space="preserve"> </w:t>
      </w:r>
      <w:r>
        <w:rPr>
          <w:bCs/>
          <w:b/>
        </w:rPr>
        <w:t xml:space="preserve">Belgium Brussels</w:t>
      </w:r>
      <w:r>
        <w:t xml:space="preserve"> </w:t>
      </w:r>
      <w:r>
        <w:t xml:space="preserve">must act as an architect of coherence. They must design learning pathways that respect local legal frameworks while preparing students for a globalized workforce. The curriculum cannot be static; it must be a living document that adapts to the transient nature of the population typical of an international capital.</w:t>
      </w:r>
    </w:p>
    <w:bookmarkEnd w:id="20"/>
    <w:bookmarkStart w:id="21" w:name="X5f54b1a8814d65b3c48f475492c8675c805a121"/>
    <w:p>
      <w:pPr>
        <w:pStyle w:val="Heading2"/>
      </w:pPr>
      <w:r>
        <w:t xml:space="preserve">Multilingualism and Linguistic Integration</w:t>
      </w:r>
    </w:p>
    <w:p>
      <w:pPr>
        <w:pStyle w:val="FirstParagraph"/>
      </w:pPr>
      <w:r>
        <w:t xml:space="preserve">Linguistic diversity is perhaps the most defining characteristic of education in</w:t>
      </w:r>
      <w:r>
        <w:t xml:space="preserve"> </w:t>
      </w:r>
      <w:r>
        <w:rPr>
          <w:bCs/>
          <w:b/>
        </w:rPr>
        <w:t xml:space="preserve">Belgium Brussels</w:t>
      </w:r>
      <w:r>
        <w:t xml:space="preserve">. The region officially operates in both Dutch and French, yet English has become the *lingua franca* of business, science, and international relations. A</w:t>
      </w:r>
      <w:r>
        <w:t xml:space="preserve"> </w:t>
      </w:r>
      <w:r>
        <w:rPr>
          <w:bCs/>
          <w:b/>
        </w:rPr>
        <w:t xml:space="preserve">Curriculum Developer</w:t>
      </w:r>
      <w:r>
        <w:t xml:space="preserve"> </w:t>
      </w:r>
      <w:r>
        <w:t xml:space="preserve">working in this environment faces the daunting task of balancing these linguistic realities.</w:t>
      </w:r>
    </w:p>
    <w:p>
      <w:pPr>
        <w:pStyle w:val="BodyText"/>
      </w:pPr>
      <w:r>
        <w:t xml:space="preserve">The developer must create curricula that promote true multilingualism rather than mere translation. This involves designing programs that teach languages as tools for communication and cultural understanding, not just as academic subjects. For instance, a science curriculum in</w:t>
      </w:r>
      <w:r>
        <w:t xml:space="preserve"> </w:t>
      </w:r>
      <w:r>
        <w:rPr>
          <w:bCs/>
          <w:b/>
        </w:rPr>
        <w:t xml:space="preserve">Belgium Brussels</w:t>
      </w:r>
      <w:r>
        <w:t xml:space="preserve"> </w:t>
      </w:r>
      <w:r>
        <w:t xml:space="preserve">might require content delivered in English to align with international standards, while history or social studies emphasize local Belgian narratives to foster civic identity. The</w:t>
      </w:r>
      <w:r>
        <w:t xml:space="preserve"> </w:t>
      </w:r>
      <w:r>
        <w:rPr>
          <w:bCs/>
          <w:b/>
        </w:rPr>
        <w:t xml:space="preserve">Curriculum Developer</w:t>
      </w:r>
      <w:r>
        <w:t xml:space="preserve"> </w:t>
      </w:r>
      <w:r>
        <w:t xml:space="preserve">must ensure that language barriers do not become learning barriers. They develop scaffolding strategies that support non-native speakers, ensuring equity of access regardless of a student’s mother tongue. This approach is vital in</w:t>
      </w:r>
      <w:r>
        <w:t xml:space="preserve"> </w:t>
      </w:r>
      <w:r>
        <w:rPr>
          <w:bCs/>
          <w:b/>
        </w:rPr>
        <w:t xml:space="preserve">Belgium Brussels</w:t>
      </w:r>
      <w:r>
        <w:t xml:space="preserve">, where socioeconomic disparities often intersect with linguistic divides, potentially exacerbating educational inequality.</w:t>
      </w:r>
    </w:p>
    <w:bookmarkEnd w:id="21"/>
    <w:bookmarkStart w:id="22" w:name="X5cac0ea38a32fdc838c604a5c3f735f34b2d205"/>
    <w:p>
      <w:pPr>
        <w:pStyle w:val="Heading2"/>
      </w:pPr>
      <w:r>
        <w:t xml:space="preserve">Incorporating European Values and Global Competence</w:t>
      </w:r>
    </w:p>
    <w:p>
      <w:pPr>
        <w:pStyle w:val="FirstParagraph"/>
      </w:pPr>
      <w:r>
        <w:t xml:space="preserve">Beyond language, the proximity to European institutions places a specific burden and opportunity on educational curricula in</w:t>
      </w:r>
      <w:r>
        <w:t xml:space="preserve"> </w:t>
      </w:r>
      <w:r>
        <w:rPr>
          <w:bCs/>
          <w:b/>
        </w:rPr>
        <w:t xml:space="preserve">Belgium Brussels</w:t>
      </w:r>
      <w:r>
        <w:t xml:space="preserve">. Students here are not just learning for themselves; they are being prepared to engage with the broader European project. Consequently, a</w:t>
      </w:r>
      <w:r>
        <w:t xml:space="preserve"> </w:t>
      </w:r>
      <w:r>
        <w:rPr>
          <w:bCs/>
          <w:b/>
        </w:rPr>
        <w:t xml:space="preserve">Curriculum Developer</w:t>
      </w:r>
      <w:r>
        <w:t xml:space="preserve"> </w:t>
      </w:r>
      <w:r>
        <w:t xml:space="preserve">must embed core European values—democracy, human rights, sustainability, and digital citizenship—into the fabric of the curriculum.</w:t>
      </w:r>
    </w:p>
    <w:p>
      <w:pPr>
        <w:pStyle w:val="BodyText"/>
      </w:pPr>
      <w:r>
        <w:t xml:space="preserve">This goes beyond adding a single module on "European History." It requires cross-curricular integration. For example, mathematics lessons can incorporate data analysis related to EU economic trends; literature classes can explore texts from across the continent; and civic education must focus on active participation in a democratic society. The</w:t>
      </w:r>
      <w:r>
        <w:t xml:space="preserve"> </w:t>
      </w:r>
      <w:r>
        <w:rPr>
          <w:bCs/>
          <w:b/>
        </w:rPr>
        <w:t xml:space="preserve">Curriculum Developer</w:t>
      </w:r>
      <w:r>
        <w:t xml:space="preserve"> </w:t>
      </w:r>
      <w:r>
        <w:t xml:space="preserve">plays a pivotal role in ensuring that these themes are not superficial additions but central pillars of learning. In</w:t>
      </w:r>
      <w:r>
        <w:t xml:space="preserve"> </w:t>
      </w:r>
      <w:r>
        <w:rPr>
          <w:bCs/>
          <w:b/>
        </w:rPr>
        <w:t xml:space="preserve">Belgium Brussels</w:t>
      </w:r>
      <w:r>
        <w:t xml:space="preserve">, where students witness the machinery of governance firsthand, the curriculum serves as a bridge between theoretical knowledge and practical civic engagement.</w:t>
      </w:r>
    </w:p>
    <w:p>
      <w:pPr>
        <w:pStyle w:val="BodyText"/>
      </w:pPr>
      <w:r>
        <w:t xml:space="preserve">Furthermore, the concept of "global competence" is paramount. The</w:t>
      </w:r>
      <w:r>
        <w:t xml:space="preserve"> </w:t>
      </w:r>
      <w:r>
        <w:rPr>
          <w:bCs/>
          <w:b/>
        </w:rPr>
        <w:t xml:space="preserve">Curriculum Developer</w:t>
      </w:r>
      <w:r>
        <w:t xml:space="preserve"> </w:t>
      </w:r>
      <w:r>
        <w:t xml:space="preserve">must ensure that students develop empathy, intercultural communication skills, and critical thinking abilities. In a city where a child might play with peers from five different continents on any given day, the ability to navigate cultural nuances is as important as academic proficiency. Curricula must therefore include collaborative projects that require teamwork across cultural lines, preparing students for the multicultural workplaces of the future.</w:t>
      </w:r>
    </w:p>
    <w:bookmarkEnd w:id="22"/>
    <w:bookmarkStart w:id="23" w:name="X9b19cd867d83d1016d954deb5136bf1ac1c6f8c"/>
    <w:p>
      <w:pPr>
        <w:pStyle w:val="Heading2"/>
      </w:pPr>
      <w:r>
        <w:t xml:space="preserve">Navigation of Regulatory and Political Complexities</w:t>
      </w:r>
    </w:p>
    <w:p>
      <w:pPr>
        <w:pStyle w:val="FirstParagraph"/>
      </w:pPr>
      <w:r>
        <w:t xml:space="preserve">A less visible but equally critical aspect of being a</w:t>
      </w:r>
      <w:r>
        <w:t xml:space="preserve"> </w:t>
      </w:r>
      <w:r>
        <w:rPr>
          <w:bCs/>
          <w:b/>
        </w:rPr>
        <w:t xml:space="preserve">Curriculum Developer</w:t>
      </w:r>
      <w:r>
        <w:t xml:space="preserve"> </w:t>
      </w:r>
      <w:r>
        <w:t xml:space="preserve">in</w:t>
      </w:r>
      <w:r>
        <w:t xml:space="preserve"> </w:t>
      </w:r>
      <w:r>
        <w:rPr>
          <w:bCs/>
          <w:b/>
        </w:rPr>
        <w:t xml:space="preserve">Belgium Brussels</w:t>
      </w:r>
      <w:r>
        <w:t xml:space="preserve">, is navigating the intricate political and regulatory landscape. Belgium has a federal structure with distinct Communities responsible for education (the Flemish Community, the French Community, and the German-speaking Community). Additionally, international schools often follow curricula approved by bodies such as the Council of International Schools (CIS) or are accredited by various national ministries outside of Belgium.</w:t>
      </w:r>
    </w:p>
    <w:p>
      <w:pPr>
        <w:pStyle w:val="BodyText"/>
      </w:pPr>
      <w:r>
        <w:t xml:space="preserve">The</w:t>
      </w:r>
      <w:r>
        <w:t xml:space="preserve"> </w:t>
      </w:r>
      <w:r>
        <w:rPr>
          <w:bCs/>
          <w:b/>
        </w:rPr>
        <w:t xml:space="preserve">Curriculum Developer</w:t>
      </w:r>
      <w:r>
        <w:t xml:space="preserve"> </w:t>
      </w:r>
      <w:r>
        <w:t xml:space="preserve">must possess a keen understanding of these overlapping jurisdictions. They must ensure compliance with local educational laws while maintaining the flexibility required for international standards. This often involves negotiating between the desire for standardized testing and the need for holistic assessment methods favored in progressive European pedagogy. The developer acts as a diplomat, reconciling the expectations of local government bodies with those of international accreditation agencies and parent communities who often demand high academic rigour.</w:t>
      </w:r>
    </w:p>
    <w:bookmarkEnd w:id="23"/>
    <w:bookmarkStart w:id="24" w:name="X3a86a490f42113cb4f9cd413ff3103158e08f61"/>
    <w:p>
      <w:pPr>
        <w:pStyle w:val="Heading2"/>
      </w:pPr>
      <w:r>
        <w:t xml:space="preserve">Digital Transformation and Future-Readiness</w:t>
      </w:r>
    </w:p>
    <w:p>
      <w:pPr>
        <w:pStyle w:val="FirstParagraph"/>
      </w:pPr>
      <w:r>
        <w:t xml:space="preserve">In the post-pandemic era, digital literacy has become non-negotiable. In</w:t>
      </w:r>
      <w:r>
        <w:t xml:space="preserve"> </w:t>
      </w:r>
      <w:r>
        <w:rPr>
          <w:bCs/>
          <w:b/>
        </w:rPr>
        <w:t xml:space="preserve">Belgium Brussels</w:t>
      </w:r>
      <w:r>
        <w:t xml:space="preserve">, where technological innovation is a key economic driver, the</w:t>
      </w:r>
      <w:r>
        <w:t xml:space="preserve"> </w:t>
      </w:r>
      <w:r>
        <w:rPr>
          <w:bCs/>
          <w:b/>
        </w:rPr>
        <w:t xml:space="preserve">Curriculum Developer</w:t>
      </w:r>
      <w:r>
        <w:t xml:space="preserve"> </w:t>
      </w:r>
      <w:r>
        <w:t xml:space="preserve">must integrate digital tools not just as aids for delivery but as subjects of inquiry. This includes coding, data ethics, and AI literacy.</w:t>
      </w:r>
    </w:p>
    <w:p>
      <w:pPr>
        <w:pStyle w:val="BodyText"/>
      </w:pPr>
      <w:r>
        <w:t xml:space="preserve">The developer must design curricula that are technology-enabled but human-centric. In</w:t>
      </w:r>
      <w:r>
        <w:t xml:space="preserve"> </w:t>
      </w:r>
      <w:r>
        <w:rPr>
          <w:bCs/>
          <w:b/>
        </w:rPr>
        <w:t xml:space="preserve">Belgium Brussels</w:t>
      </w:r>
      <w:r>
        <w:t xml:space="preserve">, there is a strong emphasis on protecting student data privacy in line with EU General Data Protection Regulation (GDPR) standards. Therefore, digital curriculum design must also be ethically sound. The</w:t>
      </w:r>
      <w:r>
        <w:t xml:space="preserve"> </w:t>
      </w:r>
      <w:r>
        <w:rPr>
          <w:bCs/>
          <w:b/>
        </w:rPr>
        <w:t xml:space="preserve">Curriculum Developer</w:t>
      </w:r>
      <w:r>
        <w:t xml:space="preserve"> </w:t>
      </w:r>
      <w:r>
        <w:t xml:space="preserve">ensures that technology serves to enhance creativity and collaboration, rather than replace human interaction or deepen the digital divide.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Curriculum Developer</w:t>
      </w:r>
      <w:r>
        <w:t xml:space="preserve"> </w:t>
      </w:r>
      <w:r>
        <w:t xml:space="preserve">in</w:t>
      </w:r>
      <w:r>
        <w:t xml:space="preserve"> </w:t>
      </w:r>
      <w:r>
        <w:rPr>
          <w:bCs/>
          <w:b/>
        </w:rPr>
        <w:t xml:space="preserve">Belgium Brussels</w:t>
      </w:r>
      <w:r>
        <w:t xml:space="preserve">, is far more complex than simply writing lesson plans. It is a multidisciplinary profession that requires expertise in pedagogy, linguistics, international relations, and regulatory compliance. The educator must craft learning experiences that are simultaneously local and global, respectful of tradition yet forward-looking.</w:t>
      </w:r>
    </w:p>
    <w:p>
      <w:pPr>
        <w:pStyle w:val="BodyText"/>
      </w:pPr>
      <w:r>
        <w:t xml:space="preserve">In</w:t>
      </w:r>
      <w:r>
        <w:t xml:space="preserve"> </w:t>
      </w:r>
      <w:r>
        <w:rPr>
          <w:bCs/>
          <w:b/>
        </w:rPr>
        <w:t xml:space="preserve">Belgium Brussels</w:t>
      </w:r>
      <w:r>
        <w:t xml:space="preserve">, the curriculum is the lens through which students understand their place in a fragmented yet interconnected world. By fostering multilingualism, embedding European values, navigating political complexities, and embracing digital transformation, the</w:t>
      </w:r>
      <w:r>
        <w:t xml:space="preserve"> </w:t>
      </w:r>
      <w:r>
        <w:rPr>
          <w:bCs/>
          <w:b/>
        </w:rPr>
        <w:t xml:space="preserve">Curriculum Developer</w:t>
      </w:r>
      <w:r>
        <w:t xml:space="preserve"> </w:t>
      </w:r>
      <w:r>
        <w:t xml:space="preserve">empowers students to become competent global citizens. The work done in this city does not just affect individual classrooms; it influences the future fabric of a diverse society. Therefore, investing in high-quality curriculum development is not merely an administrative task but a strategic imperative for ensuring social cohesion and educational excellence in</w:t>
      </w:r>
      <w:r>
        <w:t xml:space="preserve"> </w:t>
      </w:r>
      <w:r>
        <w:rPr>
          <w:bCs/>
          <w:b/>
        </w:rPr>
        <w:t xml:space="preserve">Belgium Brussels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Belgium Brussels</dc:title>
  <dc:creator/>
  <dc:language>en</dc:language>
  <cp:keywords/>
  <dcterms:created xsi:type="dcterms:W3CDTF">2026-07-29T12:50:11Z</dcterms:created>
  <dcterms:modified xsi:type="dcterms:W3CDTF">2026-07-29T12:50:11Z</dcterms:modified>
</cp:coreProperties>
</file>

<file path=docProps/custom.xml><?xml version="1.0" encoding="utf-8"?>
<Properties xmlns="http://schemas.openxmlformats.org/officeDocument/2006/custom-properties" xmlns:vt="http://schemas.openxmlformats.org/officeDocument/2006/docPropsVTypes"/>
</file>