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30ce92ad84ff11037447ded28d9a8eae2e552a0"/>
    <w:p>
      <w:pPr>
        <w:pStyle w:val="Heading1"/>
      </w:pPr>
      <w:r>
        <w:t xml:space="preserve">Crafting the Future of Education: The Curriculum Developer in New Zealand Wellington</w:t>
      </w:r>
    </w:p>
    <w:p>
      <w:pPr>
        <w:pStyle w:val="FirstParagraph"/>
      </w:pPr>
      <w:r>
        <w:t xml:space="preserve">Educational frameworks are not static documents; they are living, breathing ecosystems that evolve alongside the societies they serve. In the vibrant capital city of</w:t>
      </w:r>
      <w:r>
        <w:t xml:space="preserve"> </w:t>
      </w:r>
      <w:r>
        <w:rPr>
          <w:bCs/>
          <w:b/>
        </w:rPr>
        <w:t xml:space="preserve">New Zealand Wellington</w:t>
      </w:r>
      <w:r>
        <w:t xml:space="preserve">, this evolution is particularly dynamic. As a hub for creativity, technology, and diverse cultural exchange, Wellington presents a unique landscape for educational innovation. At the heart of this transformation lies a critical professional role: the</w:t>
      </w:r>
      <w:r>
        <w:t xml:space="preserve"> </w:t>
      </w:r>
      <w:r>
        <w:rPr>
          <w:bCs/>
          <w:b/>
        </w:rPr>
        <w:t xml:space="preserve">Curriculum Developer</w:t>
      </w:r>
      <w:r>
        <w:t xml:space="preserve">. This essay explores the multifaceted responsibilities of the Curriculum Developer within the specific context of New Zealand Wellington, examining how they bridge national policy with local implementation while honoring indigenous knowledge and preparing students for a globalized future.</w:t>
      </w:r>
    </w:p>
    <w:bookmarkStart w:id="20" w:name="Xa5aa0fb1e5ac71c95c831cb59e6b6fc61de1770"/>
    <w:p>
      <w:pPr>
        <w:pStyle w:val="Heading2"/>
      </w:pPr>
      <w:r>
        <w:t xml:space="preserve">The Context of Education in New Zealand Wellington</w:t>
      </w:r>
    </w:p>
    <w:p>
      <w:pPr>
        <w:pStyle w:val="FirstParagraph"/>
      </w:pPr>
      <w:r>
        <w:t xml:space="preserve">To understand the significance of a</w:t>
      </w:r>
      <w:r>
        <w:t xml:space="preserve"> </w:t>
      </w:r>
      <w:r>
        <w:rPr>
          <w:bCs/>
          <w:b/>
        </w:rPr>
        <w:t xml:space="preserve">Curriculum Developer</w:t>
      </w:r>
      <w:r>
        <w:t xml:space="preserve"> </w:t>
      </w:r>
      <w:r>
        <w:t xml:space="preserve">in</w:t>
      </w:r>
      <w:r>
        <w:t xml:space="preserve"> </w:t>
      </w:r>
      <w:r>
        <w:rPr>
          <w:bCs/>
          <w:b/>
        </w:rPr>
        <w:t xml:space="preserve">New Zealand Wellington</w:t>
      </w:r>
      <w:r>
        <w:t xml:space="preserve">, one must first appreciate the distinct educational environment of the region. As the political and cultural center of Aotearoa, Wellington is home to a highly diverse student population. It hosts institutions ranging from early childhood education centers in vibrant urban neighborhoods like Te Aro to secondary schools with strong ties to research institutes and universities such as Victoria University of Wellington.</w:t>
      </w:r>
    </w:p>
    <w:p>
      <w:pPr>
        <w:pStyle w:val="BodyText"/>
      </w:pPr>
      <w:r>
        <w:t xml:space="preserve">The</w:t>
      </w:r>
      <w:r>
        <w:t xml:space="preserve"> </w:t>
      </w:r>
      <w:r>
        <w:rPr>
          <w:bCs/>
          <w:b/>
        </w:rPr>
        <w:t xml:space="preserve">New Zealand Wellington</w:t>
      </w:r>
      <w:r>
        <w:t xml:space="preserve"> </w:t>
      </w:r>
      <w:r>
        <w:t xml:space="preserve">educational landscape is characterized by a commitment to inclusivity, sustainability, and digital literacy. The city’s proximity to government ministries means that policy shifts often ripple through local schools quickly. Consequently, the</w:t>
      </w:r>
      <w:r>
        <w:t xml:space="preserve"> </w:t>
      </w:r>
      <w:r>
        <w:rPr>
          <w:bCs/>
          <w:b/>
        </w:rPr>
        <w:t xml:space="preserve">Curriculum Developer</w:t>
      </w:r>
      <w:r>
        <w:t xml:space="preserve"> </w:t>
      </w:r>
      <w:r>
        <w:t xml:space="preserve">in this region must be acutely aware of the broader national directions set by the Ministry of Education while simultaneously tailoring content to meet the specific needs of Wellington’s communities. This includes addressing urban challenges such as high population density, socioeconomic disparities in certain suburbs, and the need for robust mental health support within academic settings.</w:t>
      </w:r>
    </w:p>
    <w:bookmarkEnd w:id="20"/>
    <w:bookmarkStart w:id="21" w:name="X1968767f807a663daff7701e96e242141df20c8"/>
    <w:p>
      <w:pPr>
        <w:pStyle w:val="Heading2"/>
      </w:pPr>
      <w:r>
        <w:t xml:space="preserve">Bridging Te Tiriti o Waitangi and Modern Pedagogy</w:t>
      </w:r>
    </w:p>
    <w:p>
      <w:pPr>
        <w:pStyle w:val="FirstParagraph"/>
      </w:pPr>
      <w:r>
        <w:t xml:space="preserve">A defining feature of curriculum development in</w:t>
      </w:r>
      <w:r>
        <w:t xml:space="preserve"> </w:t>
      </w:r>
      <w:r>
        <w:rPr>
          <w:bCs/>
          <w:b/>
        </w:rPr>
        <w:t xml:space="preserve">New Zealand Wellington</w:t>
      </w:r>
      <w:r>
        <w:t xml:space="preserve"> </w:t>
      </w:r>
      <w:r>
        <w:t xml:space="preserve">is the integration of Te Tiriti o Waitangi (The Treaty of Waitangi). For a</w:t>
      </w:r>
      <w:r>
        <w:t xml:space="preserve"> </w:t>
      </w:r>
      <w:r>
        <w:rPr>
          <w:bCs/>
          <w:b/>
        </w:rPr>
        <w:t xml:space="preserve">Curriculum Developer</w:t>
      </w:r>
      <w:r>
        <w:t xml:space="preserve">, this is not merely a compliance check but a foundational ethical imperative. The developer must ensure that Māori knowledge systems (Mātauranga Māori) are not just added as an afterthought but are woven into the fabric of learning experiences across all subjects.</w:t>
      </w:r>
    </w:p>
    <w:p>
      <w:pPr>
        <w:pStyle w:val="BodyText"/>
      </w:pPr>
      <w:r>
        <w:t xml:space="preserve">In practice, this means collaborating with local iwi (tribes) and kaumātua (elders) to ensure cultural authenticity. For instance, a</w:t>
      </w:r>
      <w:r>
        <w:t xml:space="preserve"> </w:t>
      </w:r>
      <w:r>
        <w:rPr>
          <w:bCs/>
          <w:b/>
        </w:rPr>
        <w:t xml:space="preserve">Curriculum Developer</w:t>
      </w:r>
      <w:r>
        <w:t xml:space="preserve"> </w:t>
      </w:r>
      <w:r>
        <w:t xml:space="preserve">working on a science module in Wellington might incorporate traditional Māori ecological knowledge alongside modern environmental science, reflecting the city’s strong conservation ethos. This bicultural approach fosters respect and understanding among all students, preparing them to thrive in a society that values partnership and participation as outlined by the Treaty. The</w:t>
      </w:r>
      <w:r>
        <w:t xml:space="preserve"> </w:t>
      </w:r>
      <w:r>
        <w:rPr>
          <w:bCs/>
          <w:b/>
        </w:rPr>
        <w:t xml:space="preserve">Curriculum Developer</w:t>
      </w:r>
      <w:r>
        <w:t xml:space="preserve"> </w:t>
      </w:r>
      <w:r>
        <w:t xml:space="preserve">acts as a cultural translator, ensuring that these complex dialogues are accessible and meaningful for learners of all ages.</w:t>
      </w:r>
    </w:p>
    <w:bookmarkEnd w:id="21"/>
    <w:bookmarkStart w:id="22" w:name="X296e5bb321f15b772e234b1232c83a558da53c2"/>
    <w:p>
      <w:pPr>
        <w:pStyle w:val="Heading2"/>
      </w:pPr>
      <w:r>
        <w:t xml:space="preserve">Innovation in Digital and Creative Learning</w:t>
      </w:r>
    </w:p>
    <w:p>
      <w:pPr>
        <w:pStyle w:val="FirstParagraph"/>
      </w:pPr>
      <w:r>
        <w:rPr>
          <w:bCs/>
          <w:b/>
        </w:rPr>
        <w:t xml:space="preserve">New Zealand Wellington</w:t>
      </w:r>
      <w:r>
        <w:t xml:space="preserve"> </w:t>
      </w:r>
      <w:r>
        <w:t xml:space="preserve">is often referred to as the creative capital of Aotearoa. With a thriving arts scene, a booming film industry (bolstered by major production companies), and a growing tech sector, the city offers unparalleled opportunities for applied learning. The</w:t>
      </w:r>
      <w:r>
        <w:t xml:space="preserve"> </w:t>
      </w:r>
      <w:r>
        <w:rPr>
          <w:bCs/>
          <w:b/>
        </w:rPr>
        <w:t xml:space="preserve">Curriculum Developer</w:t>
      </w:r>
      <w:r>
        <w:t xml:space="preserve"> </w:t>
      </w:r>
      <w:r>
        <w:t xml:space="preserve">plays a pivotal role in harnessing these local resources.</w:t>
      </w:r>
    </w:p>
    <w:p>
      <w:pPr>
        <w:pStyle w:val="BodyText"/>
      </w:pPr>
      <w:r>
        <w:t xml:space="preserve">In Wellington, curriculum design is increasingly interdisciplinary. A</w:t>
      </w:r>
      <w:r>
        <w:t xml:space="preserve"> </w:t>
      </w:r>
      <w:r>
        <w:rPr>
          <w:bCs/>
          <w:b/>
        </w:rPr>
        <w:t xml:space="preserve">Curriculum Developer</w:t>
      </w:r>
      <w:r>
        <w:t xml:space="preserve"> </w:t>
      </w:r>
      <w:r>
        <w:t xml:space="preserve">might create pathways that connect classroom learning with real-world applications in the city’s creative industries. For example, integrating coding into the arts or using digital media to teach history allows students to engage with their environment critically. Furthermore, given Wellington’s status as a center for technology and innovation,</w:t>
      </w:r>
      <w:r>
        <w:t xml:space="preserve"> </w:t>
      </w:r>
      <w:r>
        <w:rPr>
          <w:bCs/>
          <w:b/>
        </w:rPr>
        <w:t xml:space="preserve">Curriculum Developer</w:t>
      </w:r>
      <w:r>
        <w:t xml:space="preserve"> </w:t>
      </w:r>
      <w:r>
        <w:t xml:space="preserve">professionals are tasked with embedding computational thinking and digital citizenship into early years education. This ensures that students are not only consumers of technology but ethical creators who understand the implications of artificial intelligence and data privacy—skills that are crucial for the workforce of tomorrow.</w:t>
      </w:r>
    </w:p>
    <w:bookmarkEnd w:id="22"/>
    <w:bookmarkStart w:id="23" w:name="Xa647aea48943cf6d5aff0b1f0917ee920c7952d"/>
    <w:p>
      <w:pPr>
        <w:pStyle w:val="Heading2"/>
      </w:pPr>
      <w:r>
        <w:t xml:space="preserve">Sustainability and Environmental Stewardship</w:t>
      </w:r>
    </w:p>
    <w:p>
      <w:pPr>
        <w:pStyle w:val="FirstParagraph"/>
      </w:pPr>
      <w:r>
        <w:t xml:space="preserve">The geographic location of</w:t>
      </w:r>
      <w:r>
        <w:t xml:space="preserve"> </w:t>
      </w:r>
      <w:r>
        <w:rPr>
          <w:bCs/>
          <w:b/>
        </w:rPr>
        <w:t xml:space="preserve">New Zealand Wellington</w:t>
      </w:r>
      <w:r>
        <w:t xml:space="preserve">, nestled between hills and sea, makes environmental education a natural priority. The region is particularly vulnerable to climate change impacts, including rising sea levels and seismic risks. Therefore, the</w:t>
      </w:r>
      <w:r>
        <w:t xml:space="preserve"> </w:t>
      </w:r>
      <w:r>
        <w:rPr>
          <w:bCs/>
          <w:b/>
        </w:rPr>
        <w:t xml:space="preserve">Curriculum Developer</w:t>
      </w:r>
      <w:r>
        <w:t xml:space="preserve"> </w:t>
      </w:r>
      <w:r>
        <w:t xml:space="preserve">in this area has a responsibility to embed sustainability into every level of education.</w:t>
      </w:r>
    </w:p>
    <w:p>
      <w:pPr>
        <w:pStyle w:val="BodyText"/>
      </w:pPr>
      <w:r>
        <w:t xml:space="preserve">This goes beyond simple recycling programs. A skilled</w:t>
      </w:r>
      <w:r>
        <w:t xml:space="preserve"> </w:t>
      </w:r>
      <w:r>
        <w:rPr>
          <w:bCs/>
          <w:b/>
        </w:rPr>
        <w:t xml:space="preserve">Curriculum Developer</w:t>
      </w:r>
      <w:r>
        <w:t xml:space="preserve"> </w:t>
      </w:r>
      <w:r>
        <w:t xml:space="preserve">creates projects that engage students with local environmental issues, such as the health of Wellington Harbour or the preservation of native bush in regional parks. By linking curriculum outcomes to local ecological stewardship, students develop a sense of agency and responsibility. The</w:t>
      </w:r>
      <w:r>
        <w:t xml:space="preserve"> </w:t>
      </w:r>
      <w:r>
        <w:rPr>
          <w:bCs/>
          <w:b/>
        </w:rPr>
        <w:t xml:space="preserve">Curriculum Developer</w:t>
      </w:r>
      <w:r>
        <w:t xml:space="preserve"> </w:t>
      </w:r>
      <w:r>
        <w:t xml:space="preserve">ensures that these topics are age-appropriate and pedagogically sound, moving from awareness in primary schools to complex policy analysis in secondary education. This approach aligns with the national goal of developing environmentally literate citizens who can contribute to New Zealand’s net-zero aspirations.</w:t>
      </w:r>
    </w:p>
    <w:bookmarkEnd w:id="23"/>
    <w:bookmarkStart w:id="24" w:name="the-challenge-of-equity-and-inclusion"/>
    <w:p>
      <w:pPr>
        <w:pStyle w:val="Heading2"/>
      </w:pPr>
      <w:r>
        <w:t xml:space="preserve">The Challenge of Equity and Inclusion</w:t>
      </w:r>
    </w:p>
    <w:p>
      <w:pPr>
        <w:pStyle w:val="FirstParagraph"/>
      </w:pPr>
      <w:r>
        <w:t xml:space="preserve">Despite its progressive reputation,</w:t>
      </w:r>
      <w:r>
        <w:t xml:space="preserve"> </w:t>
      </w:r>
      <w:r>
        <w:rPr>
          <w:bCs/>
          <w:b/>
        </w:rPr>
        <w:t xml:space="preserve">New Zealand Wellington</w:t>
      </w:r>
      <w:r>
        <w:t xml:space="preserve">, like any major city, faces challenges regarding equity. The role of the</w:t>
      </w:r>
      <w:r>
        <w:t xml:space="preserve"> </w:t>
      </w:r>
      <w:r>
        <w:rPr>
          <w:bCs/>
          <w:b/>
        </w:rPr>
        <w:t xml:space="preserve">Curriculum Developer</w:t>
      </w:r>
      <w:r>
        <w:t xml:space="preserve"> </w:t>
      </w:r>
      <w:r>
        <w:t xml:space="preserve">is crucial in addressing these disparities. Curriculum must be accessible to students with diverse learning needs, including those with disabilities and English language learners who may form a significant portion of the student body.</w:t>
      </w:r>
    </w:p>
    <w:p>
      <w:pPr>
        <w:pStyle w:val="BodyText"/>
      </w:pPr>
      <w:r>
        <w:t xml:space="preserve">A</w:t>
      </w:r>
      <w:r>
        <w:t xml:space="preserve"> </w:t>
      </w:r>
      <w:r>
        <w:rPr>
          <w:bCs/>
          <w:b/>
        </w:rPr>
        <w:t xml:space="preserve">Curriculum Developer</w:t>
      </w:r>
      <w:r>
        <w:t xml:space="preserve"> </w:t>
      </w:r>
      <w:r>
        <w:t xml:space="preserve">employs Universal Design for Learning (UDL) principles to create flexible learning environments. This involves designing materials that can be accessed in multiple ways—visually, auditorily, and kinesthetically. In Wellington’s multicultural communities, this also means ensuring that resources reflect the diversity of the student population, providing representations of various ethnicities and family structures. By doing so, the</w:t>
      </w:r>
      <w:r>
        <w:t xml:space="preserve"> </w:t>
      </w:r>
      <w:r>
        <w:rPr>
          <w:bCs/>
          <w:b/>
        </w:rPr>
        <w:t xml:space="preserve">Curriculum Developer</w:t>
      </w:r>
      <w:r>
        <w:t xml:space="preserve"> </w:t>
      </w:r>
      <w:r>
        <w:t xml:space="preserve">helps to close achievement gaps and ensures that every child in</w:t>
      </w:r>
      <w:r>
        <w:t xml:space="preserve"> </w:t>
      </w:r>
      <w:r>
        <w:rPr>
          <w:bCs/>
          <w:b/>
        </w:rPr>
        <w:t xml:space="preserve">New Zealand Wellington</w:t>
      </w:r>
      <w:r>
        <w:t xml:space="preserve">, regardless of their background or ability, has a fair chance to succeed.</w:t>
      </w:r>
    </w:p>
    <w:bookmarkEnd w:id="24"/>
    <w:bookmarkStart w:id="25" w:name="Xd0e6c6bb25452b9711d76984e36a26bba345e5e"/>
    <w:p>
      <w:pPr>
        <w:pStyle w:val="Heading2"/>
      </w:pPr>
      <w:r>
        <w:t xml:space="preserve">Conclusion: The Architect of Tomorrow’s Learners</w:t>
      </w:r>
    </w:p>
    <w:p>
      <w:pPr>
        <w:pStyle w:val="FirstParagraph"/>
      </w:pPr>
      <w:r>
        <w:t xml:space="preserve">In conclusion, the position of the</w:t>
      </w:r>
      <w:r>
        <w:t xml:space="preserve"> </w:t>
      </w:r>
      <w:r>
        <w:rPr>
          <w:bCs/>
          <w:b/>
        </w:rPr>
        <w:t xml:space="preserve">Curriculum Developer</w:t>
      </w:r>
      <w:r>
        <w:t xml:space="preserve"> </w:t>
      </w:r>
      <w:r>
        <w:t xml:space="preserve">in</w:t>
      </w:r>
      <w:r>
        <w:t xml:space="preserve"> </w:t>
      </w:r>
      <w:r>
        <w:rPr>
          <w:bCs/>
          <w:b/>
        </w:rPr>
        <w:t xml:space="preserve">New Zealand Wellington</w:t>
      </w:r>
      <w:r>
        <w:t xml:space="preserve"> </w:t>
      </w:r>
      <w:r>
        <w:t xml:space="preserve">is one of immense responsibility and influence. It requires a delicate balance between adhering to national standards, respecting indigenous heritage, leveraging local cultural and technological assets, and promoting social equity. These professionals are not just writers of documents; they are architects of learning experiences that shape the identity and capabilities of the next generation.</w:t>
      </w:r>
    </w:p>
    <w:p>
      <w:pPr>
        <w:pStyle w:val="BodyText"/>
      </w:pPr>
      <w:r>
        <w:t xml:space="preserve">As</w:t>
      </w:r>
      <w:r>
        <w:t xml:space="preserve"> </w:t>
      </w:r>
      <w:r>
        <w:rPr>
          <w:bCs/>
          <w:b/>
        </w:rPr>
        <w:t xml:space="preserve">New Zealand Wellington</w:t>
      </w:r>
      <w:r>
        <w:t xml:space="preserve"> </w:t>
      </w:r>
      <w:r>
        <w:t xml:space="preserve">continues to grow as a global city for culture, politics, and innovation, its educational framework must remain agile and forward-thinking. The</w:t>
      </w:r>
      <w:r>
        <w:t xml:space="preserve"> </w:t>
      </w:r>
      <w:r>
        <w:rPr>
          <w:bCs/>
          <w:b/>
        </w:rPr>
        <w:t xml:space="preserve">Curriculum Developer</w:t>
      </w:r>
      <w:r>
        <w:t xml:space="preserve"> </w:t>
      </w:r>
      <w:r>
        <w:t xml:space="preserve">stands at this intersection, translating broad visions into practical classroom realities. By embedding sustainability, digital literacy, bicultural partnership, and inclusive practices into the core of education Wellington offers these developers a unique platform to experiment with best practices that can be replicated nationwide.</w:t>
      </w:r>
    </w:p>
    <w:p>
      <w:pPr>
        <w:pStyle w:val="BodyText"/>
      </w:pPr>
      <w:r>
        <w:t xml:space="preserve">Curriculum Developer ensures that education in</w:t>
      </w:r>
      <w:r>
        <w:t xml:space="preserve"> </w:t>
      </w:r>
      <w:r>
        <w:rPr>
          <w:bCs/>
          <w:b/>
        </w:rPr>
        <w:t xml:space="preserve">New Zealand Wellington</w:t>
      </w:r>
      <w:r>
        <w:t xml:space="preserve"> </w:t>
      </w:r>
      <w:r>
        <w:t xml:space="preserve">is not just about transmitting information but about cultivating critical thinkers, compassionate citizens, and creative problem-solvers. In a rapidly changing world, their role is indispensable in ensuring that young people are equipped with the knowledge and values needed to navigate and improve their communities. Through thoughtful design and deep community engagement, they help build an educational system that is truly reflective of Wellington’s vibrant spirit and New Zealand’s unique aspirations.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New Zealand Wellington</dc:title>
  <dc:creator/>
  <dc:language>en</dc:language>
  <cp:keywords/>
  <dcterms:created xsi:type="dcterms:W3CDTF">2026-07-29T04:13:38Z</dcterms:created>
  <dcterms:modified xsi:type="dcterms:W3CDTF">2026-07-29T04:13:38Z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