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Strategic</w:t>
      </w:r>
      <w:r>
        <w:t xml:space="preserve"> </w:t>
      </w:r>
      <w:r>
        <w:t xml:space="preserve">Overview</w:t>
      </w:r>
    </w:p>
    <w:bookmarkStart w:id="29" w:name="X136b232fa22ec7328aa83d28f26e84b8cb46762"/>
    <w:p>
      <w:pPr>
        <w:pStyle w:val="Heading1"/>
      </w:pPr>
      <w:r>
        <w:t xml:space="preserve">The Economist in Australia Brisbane: A Strategic Overview of Financial Intelligence and Local Relevance</w:t>
      </w:r>
    </w:p>
    <w:p>
      <w:pPr>
        <w:pStyle w:val="FirstParagraph"/>
      </w:pPr>
      <w:r>
        <w:rPr>
          <w:bCs/>
          <w:b/>
        </w:rPr>
        <w:t xml:space="preserve">Note:</w:t>
      </w:r>
      <w:r>
        <w:t xml:space="preserve"> </w:t>
      </w:r>
      <w:r>
        <w:t xml:space="preserve">This document serves as a comprehensive essay regarding the role, relevance, and application of the publication known as "The Economist" specifically within the context of Brisbane, Australia. It explores how this global perspective intersects with local Queensland economics.</w:t>
      </w:r>
    </w:p>
    <w:bookmarkStart w:id="20" w:name="Xd128b1a87a03f531b81900fd904a81493b670bc"/>
    <w:p>
      <w:pPr>
        <w:pStyle w:val="Heading2"/>
      </w:pPr>
      <w:r>
        <w:t xml:space="preserve">Introduction: The Global Lens on Local Markets</w:t>
      </w:r>
    </w:p>
    <w:p>
      <w:pPr>
        <w:pStyle w:val="FirstParagraph"/>
      </w:pPr>
      <w:r>
        <w:t xml:space="preserve">In an era defined by rapid globalization and interconnected financial systems, the need for high-quality economic analysis has never been greater. Among the plethora of publications available to investors, policymakers, and business leaders,</w:t>
      </w:r>
      <w:r>
        <w:t xml:space="preserve"> </w:t>
      </w:r>
      <w:r>
        <w:rPr>
          <w:bCs/>
          <w:b/>
        </w:rPr>
        <w:t xml:space="preserve">The Economist</w:t>
      </w:r>
      <w:r>
        <w:t xml:space="preserve"> </w:t>
      </w:r>
      <w:r>
        <w:t xml:space="preserve">stands out as a beacon of independent analysis. However, while it is a British weekly magazine with global reach, its relevance is often felt most acutely when applied to specific regional contexts. This essay examines the intersection of</w:t>
      </w:r>
      <w:r>
        <w:t xml:space="preserve"> </w:t>
      </w:r>
      <w:r>
        <w:rPr>
          <w:bCs/>
          <w:b/>
        </w:rPr>
        <w:t xml:space="preserve">The Economist</w:t>
      </w:r>
      <w:r>
        <w:t xml:space="preserve">'s rigorous macroeconomic framework with the unique economic landscape of</w:t>
      </w:r>
      <w:r>
        <w:t xml:space="preserve"> </w:t>
      </w:r>
      <w:r>
        <w:rPr>
          <w:bCs/>
          <w:b/>
        </w:rPr>
        <w:t xml:space="preserve">Australia Brisbane</w:t>
      </w:r>
      <w:r>
        <w:t xml:space="preserve">. For professionals in Queensland, understanding how global trends manifest locally is not just an academic exercise but a critical business imperative. The integration of this publication into the intellectual toolkit of stakeholders in</w:t>
      </w:r>
      <w:r>
        <w:t xml:space="preserve"> </w:t>
      </w:r>
      <w:r>
        <w:rPr>
          <w:bCs/>
          <w:b/>
        </w:rPr>
        <w:t xml:space="preserve">Australia Brisbane</w:t>
      </w:r>
      <w:r>
        <w:t xml:space="preserve"> </w:t>
      </w:r>
      <w:r>
        <w:t xml:space="preserve">provides a dual advantage: it offers broad strategic foresight while allowing for precise local application.</w:t>
      </w:r>
    </w:p>
    <w:bookmarkEnd w:id="20"/>
    <w:bookmarkStart w:id="21" w:name="Xf2d6d0f505b1c8574d97972b4ef8153789fbc22"/>
    <w:p>
      <w:pPr>
        <w:pStyle w:val="Heading2"/>
      </w:pPr>
      <w:r>
        <w:t xml:space="preserve">The Nature and Philosophy of The Economist</w:t>
      </w:r>
    </w:p>
    <w:p>
      <w:pPr>
        <w:pStyle w:val="FirstParagraph"/>
      </w:pPr>
      <w:r>
        <w:t xml:space="preserve">To understand its value in</w:t>
      </w:r>
      <w:r>
        <w:t xml:space="preserve"> </w:t>
      </w:r>
      <w:r>
        <w:rPr>
          <w:bCs/>
          <w:b/>
        </w:rPr>
        <w:t xml:space="preserve">Australia Brisbane</w:t>
      </w:r>
      <w:r>
        <w:t xml:space="preserve">, one must first appreciate the distinct character of</w:t>
      </w:r>
      <w:r>
        <w:t xml:space="preserve"> </w:t>
      </w:r>
      <w:r>
        <w:rPr>
          <w:bCs/>
          <w:b/>
        </w:rPr>
        <w:t xml:space="preserve">The Economist</w:t>
      </w:r>
      <w:r>
        <w:t xml:space="preserve">. Unlike tabloids or partisan news outlets, this publication is known for its classically liberal stance, emphasizing free markets, free trade, and limited government intervention. Its writing style is concise, authoritative, and often witty. For readers in</w:t>
      </w:r>
      <w:r>
        <w:t xml:space="preserve"> </w:t>
      </w:r>
      <w:r>
        <w:rPr>
          <w:bCs/>
          <w:b/>
        </w:rPr>
        <w:t xml:space="preserve">Australia Brisbane</w:t>
      </w:r>
      <w:r>
        <w:t xml:space="preserve">, this approach offers a refreshing departure from the sometimes sensationalist nature of local journalism. The magazine does not merely report events; it dissects them using robust economic models and historical context. This depth is crucial for decision-makers who need to look beyond the headline to understand the underlying structural forces shaping their environment.</w:t>
      </w:r>
    </w:p>
    <w:p>
      <w:pPr>
        <w:pStyle w:val="BodyText"/>
      </w:pPr>
      <w:r>
        <w:t xml:space="preserve">The publication’s commitment to data-driven analysis makes it particularly valuable for those tracking commodity prices, interest rates, and international trade flows. Since Queensland’s economy is heavily influenced by global commodity cycles—particularly in coal, iron ore, and natural gas—the analytical rigor provided by</w:t>
      </w:r>
      <w:r>
        <w:t xml:space="preserve"> </w:t>
      </w:r>
      <w:r>
        <w:rPr>
          <w:bCs/>
          <w:b/>
        </w:rPr>
        <w:t xml:space="preserve">The Economist</w:t>
      </w:r>
      <w:r>
        <w:t xml:space="preserve"> </w:t>
      </w:r>
      <w:r>
        <w:t xml:space="preserve">helps local stakeholders anticipate shifts in demand from key trading partners like China and Japan.</w:t>
      </w:r>
    </w:p>
    <w:bookmarkEnd w:id="21"/>
    <w:bookmarkStart w:id="22" w:name="Xe628b152a6245bbf62c1dd1811ea2aacc877b9c"/>
    <w:p>
      <w:pPr>
        <w:pStyle w:val="Heading2"/>
      </w:pPr>
      <w:r>
        <w:t xml:space="preserve">The Economic Landscape of Australia Brisbane</w:t>
      </w:r>
    </w:p>
    <w:p>
      <w:pPr>
        <w:pStyle w:val="FirstParagraph"/>
      </w:pPr>
      <w:r>
        <w:rPr>
          <w:bCs/>
          <w:b/>
        </w:rPr>
        <w:t xml:space="preserve">Australia Brisbane</w:t>
      </w:r>
      <w:r>
        <w:t xml:space="preserve">, as the capital of Queensland, serves as a vital economic hub for the state. Historically driven by mining, agriculture, and tourism, the city has diversified significantly in recent decades. It is now a major center for financial services, education exports (particularly international students), healthcare, and technology. This diversification means that local economists and business leaders cannot rely solely on traditional resources sector insights. They require a broader understanding of service-based economies, digital transformation, and demographic shifts.</w:t>
      </w:r>
    </w:p>
    <w:p>
      <w:pPr>
        <w:pStyle w:val="BodyText"/>
      </w:pPr>
      <w:r>
        <w:t xml:space="preserve">Brisbane is currently undergoing a period of intense infrastructure development, largely fueled by preparations for the 2032 Summer Olympics. This presents both opportunities and challenges regarding fiscal responsibility, debt management, and long-term urban planning. Herein lies the specific relevance of</w:t>
      </w:r>
      <w:r>
        <w:t xml:space="preserve"> </w:t>
      </w:r>
      <w:r>
        <w:rPr>
          <w:bCs/>
          <w:b/>
        </w:rPr>
        <w:t xml:space="preserve">The Economist</w:t>
      </w:r>
      <w:r>
        <w:t xml:space="preserve"> </w:t>
      </w:r>
      <w:r>
        <w:t xml:space="preserve">in</w:t>
      </w:r>
      <w:r>
        <w:t xml:space="preserve"> </w:t>
      </w:r>
      <w:r>
        <w:rPr>
          <w:bCs/>
          <w:b/>
        </w:rPr>
        <w:t xml:space="preserve">Australia Brisbane</w:t>
      </w:r>
      <w:r>
        <w:t xml:space="preserve">. The magazine frequently publishes analyses on urban economics, infrastructure investment efficiency, and the economic impact of mega-events. By reading these sections carefully with a Brisbane-centric lens, local planners and investors can benchmark their projects against international precedents cited by the publication.</w:t>
      </w:r>
    </w:p>
    <w:bookmarkEnd w:id="22"/>
    <w:bookmarkStart w:id="26" w:name="Xe7bb964b64be17e8f873fd43bf69367cfa45c34"/>
    <w:p>
      <w:pPr>
        <w:pStyle w:val="Heading2"/>
      </w:pPr>
      <w:r>
        <w:t xml:space="preserve">Bridging Global Insights with Local Application</w:t>
      </w:r>
    </w:p>
    <w:p>
      <w:pPr>
        <w:pStyle w:val="FirstParagraph"/>
      </w:pPr>
      <w:r>
        <w:t xml:space="preserve">The true power of utilizing</w:t>
      </w:r>
      <w:r>
        <w:t xml:space="preserve"> </w:t>
      </w:r>
      <w:r>
        <w:rPr>
          <w:bCs/>
          <w:b/>
        </w:rPr>
        <w:t xml:space="preserve">The Economist</w:t>
      </w:r>
      <w:r>
        <w:t xml:space="preserve"> </w:t>
      </w:r>
      <w:r>
        <w:t xml:space="preserve">in</w:t>
      </w:r>
      <w:r>
        <w:t xml:space="preserve"> </w:t>
      </w:r>
      <w:r>
        <w:rPr>
          <w:bCs/>
          <w:b/>
        </w:rPr>
        <w:t xml:space="preserve">Australia Brisbane</w:t>
      </w:r>
      <w:r>
        <w:t xml:space="preserve"> </w:t>
      </w:r>
      <w:r>
        <w:t xml:space="preserve">lies in the synthesis of global data with local realities. For instance, when</w:t>
      </w:r>
      <w:r>
        <w:t xml:space="preserve"> </w:t>
      </w:r>
      <w:r>
        <w:rPr>
          <w:bCs/>
          <w:b/>
        </w:rPr>
        <w:t xml:space="preserve">The Economist</w:t>
      </w:r>
      <w:r>
        <w:t xml:space="preserve"> </w:t>
      </w:r>
      <w:r>
        <w:t xml:space="preserve">discusses the Federal Reserve’s interest rate policies or shifts in Asian geopolitical dynamics, these are not abstract topics for residents of Queensland. They directly impact mortgage rates, export competitiveness, and tourism flows.</w:t>
      </w:r>
    </w:p>
    <w:bookmarkStart w:id="23" w:name="interest-rates-and-housing-markets"/>
    <w:p>
      <w:pPr>
        <w:pStyle w:val="Heading3"/>
      </w:pPr>
      <w:r>
        <w:t xml:space="preserve">1. Interest Rates and Housing Markets</w:t>
      </w:r>
    </w:p>
    <w:p>
      <w:pPr>
        <w:pStyle w:val="FirstParagraph"/>
      </w:pPr>
      <w:r>
        <w:t xml:space="preserve">Australia Brisbane has seen significant volatility in its housing market over the past decade. Global monetary policy trends reported by</w:t>
      </w:r>
      <w:r>
        <w:t xml:space="preserve"> </w:t>
      </w:r>
      <w:r>
        <w:rPr>
          <w:bCs/>
          <w:b/>
        </w:rPr>
        <w:t xml:space="preserve">The Economist</w:t>
      </w:r>
      <w:r>
        <w:t xml:space="preserve">, such as inflation targeting strategies in major economies, provide early warning signs for how the Reserve Bank of Australia (RBA) might adjust cash rates. Investors and homeowners in Brisbane use these insights to hedge against interest rate hikes or capitalize on market dips.</w:t>
      </w:r>
    </w:p>
    <w:bookmarkEnd w:id="23"/>
    <w:bookmarkStart w:id="24" w:name="climate-change-and-resource-transition"/>
    <w:p>
      <w:pPr>
        <w:pStyle w:val="Heading3"/>
      </w:pPr>
      <w:r>
        <w:t xml:space="preserve">2. Climate Change and Resource Transition</w:t>
      </w:r>
    </w:p>
    <w:p>
      <w:pPr>
        <w:pStyle w:val="FirstParagraph"/>
      </w:pPr>
      <w:r>
        <w:t xml:space="preserve">A major theme in recent issues of</w:t>
      </w:r>
      <w:r>
        <w:t xml:space="preserve"> </w:t>
      </w:r>
      <w:r>
        <w:rPr>
          <w:bCs/>
          <w:b/>
        </w:rPr>
        <w:t xml:space="preserve">The Economist</w:t>
      </w:r>
      <w:r>
        <w:t xml:space="preserve"> </w:t>
      </w:r>
      <w:r>
        <w:t xml:space="preserve">is the global energy transition away from fossil fuels. For a city like Brisbane, which sits at the gateway to Australia’s coal exports, this is an existential economic question. The publication’s critical yet analytical stance on renewable energy adoption helps local policymakers debate the timing and scale of Queensland’s green hydrogen and renewable energy projects. It provides a balanced view that neither dismisses the current reliance on resources nor ignores the inevitable shift toward sustainability.</w:t>
      </w:r>
    </w:p>
    <w:bookmarkEnd w:id="24"/>
    <w:bookmarkStart w:id="25" w:name="education-as-an-export-industry"/>
    <w:p>
      <w:pPr>
        <w:pStyle w:val="Heading3"/>
      </w:pPr>
      <w:r>
        <w:t xml:space="preserve">3. Education as an Export Industry</w:t>
      </w:r>
    </w:p>
    <w:p>
      <w:pPr>
        <w:pStyle w:val="FirstParagraph"/>
      </w:pPr>
      <w:r>
        <w:rPr>
          <w:bCs/>
          <w:b/>
        </w:rPr>
        <w:t xml:space="preserve">Australia Brisbane</w:t>
      </w:r>
      <w:r>
        <w:t xml:space="preserve"> </w:t>
      </w:r>
      <w:r>
        <w:t xml:space="preserve">is home to prestigious universities such as the University of Queensland and QUT. The international education sector is a crucial pillar of the local economy.</w:t>
      </w:r>
      <w:r>
        <w:t xml:space="preserve"> </w:t>
      </w:r>
      <w:r>
        <w:rPr>
          <w:bCs/>
          <w:b/>
        </w:rPr>
        <w:t xml:space="preserve">The Economist</w:t>
      </w:r>
      <w:r>
        <w:t xml:space="preserve">, with its coverage of global migration trends, visa policies, and higher education rankings, offers invaluable context for educators and administrators navigating post-pandemic recovery in attracting international talent.</w:t>
      </w:r>
    </w:p>
    <w:bookmarkEnd w:id="25"/>
    <w:bookmarkEnd w:id="26"/>
    <w:bookmarkStart w:id="27" w:name="X26216174a6dadc493d45b8a4ceeedbe91012058"/>
    <w:p>
      <w:pPr>
        <w:pStyle w:val="Heading2"/>
      </w:pPr>
      <w:r>
        <w:t xml:space="preserve">Challenges and Considerations for Local Readership</w:t>
      </w:r>
    </w:p>
    <w:p>
      <w:pPr>
        <w:pStyle w:val="FirstParagraph"/>
      </w:pPr>
      <w:r>
        <w:t xml:space="preserve">While the benefits are clear, there are considerations.</w:t>
      </w:r>
      <w:r>
        <w:t xml:space="preserve"> </w:t>
      </w:r>
      <w:r>
        <w:rPr>
          <w:bCs/>
          <w:b/>
        </w:rPr>
        <w:t xml:space="preserve">The Economist</w:t>
      </w:r>
      <w:r>
        <w:t xml:space="preserve">, being a global publication with a British editorial base, may occasionally lack nuanced understanding of Indigenous Australian perspectives or hyper-local Queensland cultural dynamics. Therefore, the ideal approach for readers in</w:t>
      </w:r>
      <w:r>
        <w:t xml:space="preserve"> </w:t>
      </w:r>
      <w:r>
        <w:rPr>
          <w:bCs/>
          <w:b/>
        </w:rPr>
        <w:t xml:space="preserve">Australia Brisbane</w:t>
      </w:r>
      <w:r>
        <w:t xml:space="preserve"> </w:t>
      </w:r>
      <w:r>
        <w:t xml:space="preserve">is to combine insights from this magazine with local news sources and regional economic reports. This hybrid reading strategy ensures that while one gains global strategic vision, one does not lose sight of on-the-ground community impacts.</w:t>
      </w:r>
    </w:p>
    <w:p>
      <w:pPr>
        <w:pStyle w:val="BodyText"/>
      </w:pPr>
      <w:r>
        <w:t xml:space="preserve">Furthermore, the cost of subscription and the density of the content can be barriers for some small business owners in Brisbane. However, many public libraries in Queensland provide access to digital archives, democratizing this information and ensuring that economic literacy is accessible to a broader segment of society.</w:t>
      </w:r>
    </w:p>
    <w:bookmarkEnd w:id="27"/>
    <w:bookmarkStart w:id="28" w:name="X98929d3b32e2bb0b1b3a0506c0a7ad895035935"/>
    <w:p>
      <w:pPr>
        <w:pStyle w:val="Heading2"/>
      </w:pPr>
      <w:r>
        <w:t xml:space="preserve">Conclusion: An Essential Tool for Strategic Clarity</w:t>
      </w:r>
    </w:p>
    <w:p>
      <w:pPr>
        <w:pStyle w:val="FirstParagraph"/>
      </w:pPr>
      <w:r>
        <w:t xml:space="preserve">In conclusion,</w:t>
      </w:r>
      <w:r>
        <w:t xml:space="preserve"> </w:t>
      </w:r>
      <w:r>
        <w:rPr>
          <w:bCs/>
          <w:b/>
        </w:rPr>
        <w:t xml:space="preserve">The Economist</w:t>
      </w:r>
      <w:r>
        <w:t xml:space="preserve"> </w:t>
      </w:r>
      <w:r>
        <w:t xml:space="preserve">is not merely a magazine; it is a strategic tool for navigating complexity. For the professional landscape in</w:t>
      </w:r>
      <w:r>
        <w:t xml:space="preserve"> </w:t>
      </w:r>
      <w:r>
        <w:rPr>
          <w:bCs/>
          <w:b/>
        </w:rPr>
        <w:t xml:space="preserve">Australia Brisbane</w:t>
      </w:r>
      <w:r>
        <w:t xml:space="preserve">, its value is undeniable. It provides the macroeconomic vocabulary and analytical frameworks necessary to decode local challenges through a global lens. Whether one is an investor assessing property risks, a policymaker designing infrastructure for 2032, or an educator attracting international students, the insights offered by this publication are indispensable.</w:t>
      </w:r>
    </w:p>
    <w:p>
      <w:pPr>
        <w:pStyle w:val="BodyText"/>
      </w:pPr>
      <w:r>
        <w:t xml:space="preserve">As</w:t>
      </w:r>
      <w:r>
        <w:t xml:space="preserve"> </w:t>
      </w:r>
      <w:r>
        <w:rPr>
          <w:bCs/>
          <w:b/>
        </w:rPr>
        <w:t xml:space="preserve">Australia Brisbane</w:t>
      </w:r>
      <w:r>
        <w:t xml:space="preserve"> </w:t>
      </w:r>
      <w:r>
        <w:t xml:space="preserve">continues to evolve into a more diversified and globally connected city, the need for rigorous economic analysis will only grow. Integrating the global perspective of</w:t>
      </w:r>
      <w:r>
        <w:t xml:space="preserve"> </w:t>
      </w:r>
      <w:r>
        <w:rPr>
          <w:bCs/>
          <w:b/>
        </w:rPr>
        <w:t xml:space="preserve">The Economist</w:t>
      </w:r>
      <w:r>
        <w:t xml:space="preserve"> </w:t>
      </w:r>
      <w:r>
        <w:t xml:space="preserve">with local Queensland dynamics ensures that stakeholders are not just reacting to change but anticipating it. In doing so, they contribute to a more resilient, informed, and prosperous future for the region. The dialogue between global economics and local application remains one of the most powerful drivers of sustained economic success in the modern era.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Australia Brisbane: A Strategic Overview</dc:title>
  <dc:creator/>
  <dc:language>en</dc:language>
  <cp:keywords/>
  <dcterms:created xsi:type="dcterms:W3CDTF">2026-07-29T03:08:14Z</dcterms:created>
  <dcterms:modified xsi:type="dcterms:W3CDTF">2026-07-29T03:08:14Z</dcterms:modified>
</cp:coreProperties>
</file>

<file path=docProps/custom.xml><?xml version="1.0" encoding="utf-8"?>
<Properties xmlns="http://schemas.openxmlformats.org/officeDocument/2006/custom-properties" xmlns:vt="http://schemas.openxmlformats.org/officeDocument/2006/docPropsVTypes"/>
</file>