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Colombia:</w:t>
      </w:r>
      <w:r>
        <w:t xml:space="preserve"> </w:t>
      </w:r>
      <w:r>
        <w:t xml:space="preserve">A</w:t>
      </w:r>
      <w:r>
        <w:t xml:space="preserve"> </w:t>
      </w:r>
      <w:r>
        <w:t xml:space="preserve">Focus</w:t>
      </w:r>
      <w:r>
        <w:t xml:space="preserve"> </w:t>
      </w:r>
      <w:r>
        <w:t xml:space="preserve">on</w:t>
      </w:r>
      <w:r>
        <w:t xml:space="preserve"> </w:t>
      </w:r>
      <w:r>
        <w:t xml:space="preserve">Medellín</w:t>
      </w:r>
    </w:p>
    <w:bookmarkStart w:id="20" w:name="X596ac01ba6fc0f2a998b68b18fba08f253ef78a"/>
    <w:p>
      <w:pPr>
        <w:pStyle w:val="Heading1"/>
      </w:pPr>
      <w:r>
        <w:t xml:space="preserve">The Strategic Economist in the Context of Colombia and Medellín: Navigating Transformation and Inclusion</w:t>
      </w:r>
    </w:p>
    <w:p>
      <w:pPr>
        <w:pStyle w:val="FirstParagraph"/>
      </w:pPr>
      <w:r>
        <w:t xml:space="preserve">The narrative of modern economic development is no longer solely defined by macroeconomic aggregates such as GDP growth or inflation rates. Instead, it is increasingly defined by the capacity to translate data into human-centric policy, to bridge the gap between abstract market forces and tangible social well-being. Nowhere is this transition more critical than in Colombia, a nation standing at a pivotal juncture of its history. Within this national context, the city of Medellín serves as both a microcosm and a beacon for economic innovation. Consequently, the role of the economist in Colombia—and specifically within Medellín—has evolved from that of a passive observer to an active architect of social equity and sustainable urban development.</w:t>
      </w:r>
    </w:p>
    <w:p>
      <w:pPr>
        <w:pStyle w:val="BodyText"/>
      </w:pPr>
      <w:r>
        <w:t xml:space="preserve">To understand the weight of this role, one must first recognize the unique historical backdrop against which Colombian economics operates. For decades, Colombia was viewed through a lens of instability, characterized by conflict and informality. However, the last twenty years have witnessed a profound transformation. This shift did not happen by accident; it was engineered by rigorous economic planning and strategic investment in infrastructure and education. The economist in this environment is tasked with maintaining this fragile progress while addressing persistent structural inequalities. Unlike economists in developed nations who may focus primarily on optimizing efficiency within stable institutions, the Colombian economist must often build those institutions from the ground up, ensuring that growth is not just statistically significant but socially inclusive.</w:t>
      </w:r>
    </w:p>
    <w:p>
      <w:pPr>
        <w:pStyle w:val="BodyText"/>
      </w:pPr>
      <w:r>
        <w:t xml:space="preserve">Medellín stands at the forefront of this national evolution. Once infamous for its association with violence and drug trafficking in the late twentieth century, Medellín has emerged as a global case study in urban regeneration. This transformation was not merely aesthetic; it was deeply economic. The city’s turnaround demonstrates how strategic economic planning can reshape a society’s trajectory. Here, the economist plays a crucial role in designing policies that leverage technology, innovation, and education to create jobs for the youth and integrate marginalized populations into the formal economy. The "Medellín Model" is not just about building metro systems or cable cars; it is about using these infrastructural projects as economic multipliers that connect isolated communities to employment hubs, thereby reducing poverty through accessibility.</w:t>
      </w:r>
    </w:p>
    <w:p>
      <w:pPr>
        <w:pStyle w:val="BodyText"/>
      </w:pPr>
      <w:r>
        <w:t xml:space="preserve">In Medellín, the modern economist must be proficient in spatial economics and urban planning. The city’s geography, nestled in a valley surrounded by steep hillsides (comunas), presents unique challenges. Economic policies that work in flat, centralized cities often fail here. Therefore, local economists must analyze data with a granular precision that accounts for physical barriers and social fragmentation. They are responsible for quantifying the economic impact of public services located in high-risk areas, ensuring that investments in libraries, parks, and schools yield long-term returns in terms of reduced crime rates and increased productivity. This requires a deep understanding of behavioral economics, as economists must predict how incentives affect communities that have historically distrusted state institutions.</w:t>
      </w:r>
    </w:p>
    <w:p>
      <w:pPr>
        <w:pStyle w:val="BodyText"/>
      </w:pPr>
      <w:r>
        <w:t xml:space="preserve">Furthermore, the role of the economist in Colombia is heavily influenced by the need to diversify away from traditional dependencies. While tourism and agriculture remain vital, Medellín has positioned itself as a hub for fintech and digital services. This shift demands an economic workforce capable of navigating global markets while protecting local industries. Economists in this sector are tasked with creating regulatory frameworks that encourage foreign investment without compromising domestic sovereignty or environmental standards. They must analyze the impact of global supply chain disruptions on local businesses, providing resilience strategies for small and medium-sized enterprises (SMEs) that form the backbone of the Colombian economy.</w:t>
      </w:r>
    </w:p>
    <w:p>
      <w:pPr>
        <w:pStyle w:val="BodyText"/>
      </w:pPr>
      <w:r>
        <w:t xml:space="preserve">Another critical dimension is the management of informality. A significant portion of Colombia’s workforce operates in the informal sector, lacking social security and legal protections. For an economist working in Medellín, addressing this issue is paramount. Informality stifles tax revenue, limits consumer credit access, and perpetuates poverty cycles. The economist must design policies that lower the barriers to formalization without crushing small businesses with excessive bureaucracy. This involves innovative approaches such as simplified tax regimes for micro-entrepreneurs and portable social security systems that follow workers rather than jobs. The success of these initiatives relies on accurate data modeling and a nuanced understanding of the daily economic realities faced by informal workers.</w:t>
      </w:r>
    </w:p>
    <w:p>
      <w:pPr>
        <w:pStyle w:val="BodyText"/>
      </w:pPr>
      <w:r>
        <w:t xml:space="preserve">Sustainability is also becoming a central tenet of economic strategy in Colombia. As a country rich in biodiversity, Colombia faces immense pressure to balance environmental conservation with economic growth. Medellín, in particular, is investing heavily in green infrastructure and sustainable mobility. Economists here are tasked with valuing natural capital, incorporating environmental costs into economic decision-making processes. This means moving beyond traditional cost-benefit analyses that ignore ecological degradation. Instead, economists must calculate the long-term value of clean air, water security, and carbon neutrality incentives. This shift is essential for attracting international green investment and ensuring that Medellín remains livable as its population grows.</w:t>
      </w:r>
    </w:p>
    <w:p>
      <w:pPr>
        <w:pStyle w:val="BodyText"/>
      </w:pPr>
      <w:r>
        <w:t xml:space="preserve">The educational aspect of the economist’s role cannot be overstated. In Colombia, there is a strong tradition of public service among academics and professionals. Economists in Medellín often engage directly with communities, translating complex economic concepts into accessible language for policymakers and citizens alike. They serve as bridges between technical expertise and political will, ensuring that policies are grounded in evidence rather than ideology. This advocacy role is vital in a democracy where resource allocation is often subject to intense political debate.</w:t>
      </w:r>
    </w:p>
    <w:p>
      <w:pPr>
        <w:pStyle w:val="BodyText"/>
      </w:pPr>
      <w:r>
        <w:t xml:space="preserve">In conclusion, the economist operating within Colombia, and specifically in Medellín, occupies a position of immense responsibility and potential impact. They are not merely analysts of numbers but architects of social cohesion and drivers of sustainable development. The challenges they face—from informal labor markets to geographic fragmentation—require innovative thinking, ethical commitment, and a deep empathy for the citizens they serve. By leveraging data-driven insights to inform urban planning, foster innovation, and promote inclusion, Colombian economists are helping to rewrite the narrative of their country. As Medellín continues to shine as a symbol of hope and transformation in Latin America, its economic leaders will play an indispensable role in ensuring that this progress is shared by all, proving that economic stability and social justice are not mutually exclusive goals but intertwined imperatives. The story of Colombia’s future is being written today, and the economist holds the pen.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Colombia: A Focus on Medellín</dc:title>
  <dc:creator/>
  <dc:language>en</dc:language>
  <cp:keywords/>
  <dcterms:created xsi:type="dcterms:W3CDTF">2026-07-30T00:30:53Z</dcterms:created>
  <dcterms:modified xsi:type="dcterms:W3CDTF">2026-07-30T00:30:53Z</dcterms:modified>
</cp:coreProperties>
</file>

<file path=docProps/custom.xml><?xml version="1.0" encoding="utf-8"?>
<Properties xmlns="http://schemas.openxmlformats.org/officeDocument/2006/custom-properties" xmlns:vt="http://schemas.openxmlformats.org/officeDocument/2006/docPropsVTypes"/>
</file>