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Strategic</w:t>
      </w:r>
      <w:r>
        <w:t xml:space="preserve"> </w:t>
      </w:r>
      <w:r>
        <w:t xml:space="preserve">Analysis</w:t>
      </w:r>
    </w:p>
    <w:bookmarkStart w:id="25" w:name="X9ccfc65b8331d61f1afc92d5b7c976368abd1a7"/>
    <w:p>
      <w:pPr>
        <w:pStyle w:val="Heading1"/>
      </w:pPr>
      <w:r>
        <w:t xml:space="preserve">The Economist in Germany Munich: A Strategic Analysis</w:t>
      </w:r>
    </w:p>
    <w:p>
      <w:pPr>
        <w:pStyle w:val="FirstParagraph"/>
      </w:pPr>
      <w:r>
        <w:t xml:space="preserve">In the contemporary global landscape, few publications have managed to bridge the chasm between high-level intellectual discourse and accessible business intelligence as effectively as The Economist. While its reputation is globally entrenched, its specific resonance within Germany’s most dynamic economic hub, Munich (München), presents a unique case study in regional economic alignment. For professionals, policymakers, and academics operating within this Bavarian stronghold, engaging with The Economist is not merely an exercise in staying informed; it is a strategic imperative for navigating the complex interplay of international trade pressures and local industrial prowess. This essay explores the vital role of The Economist as an analytical tool for understanding Munich’s economic trajectory within the broader context of German and European markets.</w:t>
      </w:r>
    </w:p>
    <w:bookmarkStart w:id="20" w:name="the-munich-economic-ecosystem"/>
    <w:p>
      <w:pPr>
        <w:pStyle w:val="Heading2"/>
      </w:pPr>
      <w:r>
        <w:t xml:space="preserve">The Munich Economic Ecosystem</w:t>
      </w:r>
    </w:p>
    <w:p>
      <w:pPr>
        <w:pStyle w:val="FirstParagraph"/>
      </w:pPr>
      <w:r>
        <w:t xml:space="preserve">To appreciate why The Economist is indispensable in this region, one must first understand the specific contours of Munich’s economy. Often referred to as the "Bavarian Silicon Valley," Munich stands apart from traditional industrial centers like Stuttgart or Berlin. It is a city defined by a robust triad of high-tech manufacturing, financial services, and insurance conglomerates. Home to global titans such as Siemens, Allianz, BMW Group (headquarters moved back to Munich after years in Berlin), and the tech hub of Microsoft’s largest European campus outside of Redmond (formerly Nokia), Munich represents the pinnacle of German engineering and corporate governance.</w:t>
      </w:r>
    </w:p>
    <w:p>
      <w:pPr>
        <w:pStyle w:val="BodyText"/>
      </w:pPr>
      <w:r>
        <w:t xml:space="preserve">However, this economic strength is not without its vulnerabilities. The city faces significant challenges related to demographic shifts, a looming skilled labor shortage (Fachkräftemangel), and the urgent need for digital transformation across traditional sectors. Furthermore, as an export-oriented powerhouse integrated deeply into global supply chains, Munich’s prosperity is inherently linked to geopolitical stability and free trade agreements. This is where the analytical framework provided by The Economist becomes crucial.</w:t>
      </w:r>
    </w:p>
    <w:bookmarkEnd w:id="20"/>
    <w:bookmarkStart w:id="21" w:name="X091a64b7ac652962f41fee9893036e497da6d98"/>
    <w:p>
      <w:pPr>
        <w:pStyle w:val="Heading2"/>
      </w:pPr>
      <w:r>
        <w:t xml:space="preserve">The Value of Global Perspective in a Local Market</w:t>
      </w:r>
    </w:p>
    <w:p>
      <w:pPr>
        <w:pStyle w:val="FirstParagraph"/>
      </w:pPr>
      <w:r>
        <w:t xml:space="preserve">The core strength of The Economist lies in its ability to provide a macro-economic perspective that transcends national borders. For economists and business leaders in Munich, focusing solely on domestic policy or regional trends can lead to blind spots. The publication’s rigorous data-driven analysis offers insights into global supply chain disruptions, fluctuating currency markets, and international regulatory changes that directly impact Bavarian industries.</w:t>
      </w:r>
    </w:p>
    <w:p>
      <w:pPr>
        <w:pStyle w:val="BodyText"/>
      </w:pPr>
      <w:r>
        <w:t xml:space="preserve">For instance, consider the automotive sector. BMW operates globally. Decisions made in Munich are influenced by consumer sentiment in China, tariff policies imposed by the United States government, and environmental regulations set by the European Union. The Economist’s consistent coverage of these international developments provides Munich-based strategists with a holistic view that local German publications might not prioritize to the same extent. By integrating The Economist into their daily routine, professionals in Munich can better anticipate how global events will ripple through to their specific corporate decisions.</w:t>
      </w:r>
    </w:p>
    <w:bookmarkEnd w:id="21"/>
    <w:bookmarkStart w:id="23" w:name="climate-policy-and-industrial-transition"/>
    <w:p>
      <w:pPr>
        <w:pStyle w:val="Heading2"/>
      </w:pPr>
      <w:r>
        <w:t xml:space="preserve">Climate Policy and Industrial Transition</w:t>
      </w:r>
    </w:p>
    <w:p>
      <w:pPr>
        <w:pStyle w:val="FirstParagraph"/>
      </w:pPr>
      <w:r>
        <w:t xml:space="preserve">A critical topic for Germany Munich today is the Energiewende (energy transition) and the broader push towards sustainability. The city is under intense pressure from both local environmental activists and EU mandates to reduce carbon emissions. The Economist has long advocated for market-based solutions to climate change, emphasizing carbon pricing over heavy-handed regulation. For economists in Munich, whose work often involves balancing industrial competitiveness with ecological responsibility, this perspective offers valuable counterpoints and alternative models.</w:t>
      </w:r>
    </w:p>
    <w:p>
      <w:pPr>
        <w:pStyle w:val="BodyText"/>
      </w:pPr>
      <w:r>
        <w:t xml:space="preserve">The publication’s analysis of green technology investments provides a roadmap for how Bavarian firms can pivot toward renewable energy sources without sacrificing growth. It challenges the status quo by arguing that innovation thrives when markets are allowed to respond flexibly to environmental costs. This aligns closely with the pragmatic, engineering-focused mindset of Munich’s business community, which seeks efficient, scalable solutions rather than purely ideological ones.</w:t>
      </w:r>
    </w:p>
    <w:bookmarkStart w:id="22" w:name="Xf68f81d71522b2d2bee2ff04f8e77b9a9534c07"/>
    <w:p>
      <w:pPr>
        <w:pStyle w:val="Heading3"/>
      </w:pPr>
      <w:r>
        <w:t xml:space="preserve">The Role of Immigration and Talent Acquisition</w:t>
      </w:r>
    </w:p>
    <w:p>
      <w:pPr>
        <w:pStyle w:val="FirstParagraph"/>
      </w:pPr>
      <w:r>
        <w:t xml:space="preserve">Another significant area where The Economist provides critical insights is labor market dynamics. Germany Munich struggles with attracting enough skilled workers to meet the demands of its growing tech and manufacturing sectors. The publication consistently argues for liberalized immigration policies as a means to address demographic decline, citing economic data that supports the notion that open borders benefit host nations through increased consumption and innovation.</w:t>
      </w:r>
    </w:p>
    <w:p>
      <w:pPr>
        <w:pStyle w:val="BodyText"/>
      </w:pPr>
      <w:r>
        <w:t xml:space="preserve">For policymakers in Bavaria, who are often caught between political conservatism on one side and the urgent need for talent on the other, The Economist’s evidence-based arguments serve as a powerful tool. It helps frame immigration not just as a social issue but as an economic necessity. By understanding these global trends through the lens of The Economist, local stakeholders can make more informed decisions about education reform, visa policies, and integration programs.</w:t>
      </w:r>
    </w:p>
    <w:bookmarkEnd w:id="22"/>
    <w:bookmarkEnd w:id="23"/>
    <w:bookmarkStart w:id="24" w:name="X582372d8ecabf7a0808f21d9d247fd928a886b9"/>
    <w:p>
      <w:pPr>
        <w:pStyle w:val="Heading2"/>
      </w:pPr>
      <w:r>
        <w:t xml:space="preserve">Conclusion: An Essential Intellectual Companion</w:t>
      </w:r>
    </w:p>
    <w:p>
      <w:pPr>
        <w:pStyle w:val="FirstParagraph"/>
      </w:pPr>
      <w:r>
        <w:t xml:space="preserve">In conclusion, The Economist is far more than a weekly news digest for the discerning reader in Germany Munich. It is an essential analytical companion that equips professionals with the global context necessary to navigate local complexities. Whether dealing with supply chain resilience, climate policy transitions, or labor market shortages, the publication’s unique blend of economic theory and practical reporting offers unparalleled value.</w:t>
      </w:r>
    </w:p>
    <w:p>
      <w:pPr>
        <w:pStyle w:val="BodyText"/>
      </w:pPr>
      <w:r>
        <w:t xml:space="preserve">As Munich continues to evolve into a leading center for technology and sustainable industry, the ability to think globally while acting locally becomes increasingly important. The Economist provides the intellectual toolkit required for this dual challenge. By fostering a deeper understanding of international trends and encouraging critical thinking about policy options, it empowers economists and business leaders in Germany’s second-largest economic powerhouse to make decisions that are not only timely but also strategically sound. In an era of unprecedented uncertainty, the clarity and depth offered by The Economist remain indispensable for anyone committed to shaping the future of Munich’s economy.</w:t>
      </w:r>
    </w:p>
    <w:p>
      <w:pPr>
        <w:pStyle w:val="BodyText"/>
      </w:pPr>
      <w:r>
        <w:t xml:space="preserve">© 2023 Economic Analysis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Germany Munich: A Strategic Analysis</dc:title>
  <dc:creator/>
  <dc:language>en</dc:language>
  <cp:keywords/>
  <dcterms:created xsi:type="dcterms:W3CDTF">2026-07-29T18:58:41Z</dcterms:created>
  <dcterms:modified xsi:type="dcterms:W3CDTF">2026-07-29T18:58:41Z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