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Israel</w:t>
      </w:r>
      <w:r>
        <w:t xml:space="preserve"> </w:t>
      </w:r>
      <w:r>
        <w:t xml:space="preserve">Jerusalem:</w:t>
      </w:r>
      <w:r>
        <w:t xml:space="preserve"> </w:t>
      </w:r>
      <w:r>
        <w:t xml:space="preserve">A</w:t>
      </w:r>
      <w:r>
        <w:t xml:space="preserve"> </w:t>
      </w:r>
      <w:r>
        <w:t xml:space="preserve">Nexus</w:t>
      </w:r>
      <w:r>
        <w:t xml:space="preserve"> </w:t>
      </w:r>
      <w:r>
        <w:t xml:space="preserve">of</w:t>
      </w:r>
      <w:r>
        <w:t xml:space="preserve"> </w:t>
      </w:r>
      <w:r>
        <w:t xml:space="preserve">Tradition</w:t>
      </w:r>
      <w:r>
        <w:t xml:space="preserve"> </w:t>
      </w:r>
      <w:r>
        <w:t xml:space="preserve">and</w:t>
      </w:r>
      <w:r>
        <w:t xml:space="preserve"> </w:t>
      </w:r>
      <w:r>
        <w:t xml:space="preserve">Innovation</w:t>
      </w:r>
    </w:p>
    <w:bookmarkStart w:id="26" w:name="X132c62f758899232bf905bdff2c0276754cd872"/>
    <w:p>
      <w:pPr>
        <w:pStyle w:val="Heading1"/>
      </w:pPr>
      <w:r>
        <w:t xml:space="preserve">The Economist in Israel Jerusalem: A Nexus of Tradition and Innovation</w:t>
      </w:r>
    </w:p>
    <w:p>
      <w:pPr>
        <w:pStyle w:val="FirstParagraph"/>
      </w:pPr>
      <w:r>
        <w:t xml:space="preserve">In the heart of the Middle East, where ancient stones whisper histories spanning millennia, lies a city that serves as a crucible for modern geopolitical and financial dynamics.</w:t>
      </w:r>
      <w:r>
        <w:t xml:space="preserve"> </w:t>
      </w:r>
      <w:r>
        <w:rPr>
          <w:bCs/>
          <w:b/>
        </w:rPr>
        <w:t xml:space="preserve">Israel Jerusalem</w:t>
      </w:r>
      <w:r>
        <w:t xml:space="preserve">, with its unique status as both the capital and a global spiritual center, presents a paradoxical landscape for professional observers. Here, the role of the</w:t>
      </w:r>
      <w:r>
        <w:t xml:space="preserve"> </w:t>
      </w:r>
      <w:r>
        <w:rPr>
          <w:bCs/>
          <w:b/>
        </w:rPr>
        <w:t xml:space="preserve">Economist</w:t>
      </w:r>
      <w:r>
        <w:t xml:space="preserve"> </w:t>
      </w:r>
      <w:r>
        <w:t xml:space="preserve">transcends traditional macroeconomic analysis, evolving into an intricate study of resilience, innovation under pressure, and the complex interplay between policy and faith. To understand this region is to examine how economic theories are tested against realities that few other places on earth can claim.</w:t>
      </w:r>
    </w:p>
    <w:bookmarkStart w:id="20" w:name="X6916adeb4c023d67709c30f06773bc05d889ada"/>
    <w:p>
      <w:pPr>
        <w:pStyle w:val="Heading2"/>
      </w:pPr>
      <w:r>
        <w:t xml:space="preserve">The Unique Economic Landscape of Israel Jerusalem</w:t>
      </w:r>
    </w:p>
    <w:p>
      <w:pPr>
        <w:pStyle w:val="FirstParagraph"/>
      </w:pPr>
      <w:r>
        <w:t xml:space="preserve">When analyzing</w:t>
      </w:r>
      <w:r>
        <w:t xml:space="preserve"> </w:t>
      </w:r>
      <w:r>
        <w:rPr>
          <w:bCs/>
          <w:b/>
        </w:rPr>
        <w:t xml:space="preserve">Israel Jerusalem</w:t>
      </w:r>
      <w:r>
        <w:t xml:space="preserve">, one cannot rely solely on standard global metrics. The city operates as a dual-engine economy. On one hand, it is the administrative and political hub of the State of</w:t>
      </w:r>
      <w:r>
        <w:t xml:space="preserve"> </w:t>
      </w:r>
      <w:r>
        <w:rPr>
          <w:bCs/>
          <w:b/>
        </w:rPr>
        <w:t xml:space="preserve">Israel</w:t>
      </w:r>
      <w:r>
        <w:t xml:space="preserve">, hosting government ministries, international embassies, and legal institutions that drive public sector spending and regulatory frameworks. On the other hand, it is a tourism powerhouse fueled by religious devotion from Christians, Muslims, and Jews worldwide. This duality creates a volatile yet vibrant economic ecosystem. For the</w:t>
      </w:r>
      <w:r>
        <w:t xml:space="preserve"> </w:t>
      </w:r>
      <w:r>
        <w:rPr>
          <w:bCs/>
          <w:b/>
        </w:rPr>
        <w:t xml:space="preserve">Economist</w:t>
      </w:r>
      <w:r>
        <w:t xml:space="preserve">, this means tracking not just GDP growth or inflation rates, but also geopolitical risk premiums that fluctuate with daily headlines.</w:t>
      </w:r>
    </w:p>
    <w:p>
      <w:pPr>
        <w:pStyle w:val="BodyText"/>
      </w:pPr>
      <w:r>
        <w:t xml:space="preserve">The real estate market in</w:t>
      </w:r>
      <w:r>
        <w:t xml:space="preserve"> </w:t>
      </w:r>
      <w:r>
        <w:rPr>
          <w:bCs/>
          <w:b/>
        </w:rPr>
        <w:t xml:space="preserve">Israel Jerusalem</w:t>
      </w:r>
      <w:r>
        <w:t xml:space="preserve"> </w:t>
      </w:r>
      <w:r>
        <w:t xml:space="preserve">offers a compelling case study for any serious student of economics. Demand is inelastic due to limited land availability and high cultural significance, leading to price structures that defy conventional supply-and-demand models often seen in other global capitals. The tension between historical preservation zones and the need for modern housing solutions forces policymakers into difficult trade-offs, requiring the</w:t>
      </w:r>
      <w:r>
        <w:t xml:space="preserve"> </w:t>
      </w:r>
      <w:r>
        <w:rPr>
          <w:bCs/>
          <w:b/>
        </w:rPr>
        <w:t xml:space="preserve">Economist</w:t>
      </w:r>
      <w:r>
        <w:t xml:space="preserve"> </w:t>
      </w:r>
      <w:r>
        <w:t xml:space="preserve">to weigh social stability against economic efficiency.</w:t>
      </w:r>
    </w:p>
    <w:bookmarkEnd w:id="20"/>
    <w:bookmarkStart w:id="21" w:name="X6d57dddf9ec1b3df8577d64762648ab0ebd0e38"/>
    <w:p>
      <w:pPr>
        <w:pStyle w:val="Heading2"/>
      </w:pPr>
      <w:r>
        <w:t xml:space="preserve">The Startup Nation: Innovation as Economic Strategy</w:t>
      </w:r>
    </w:p>
    <w:p>
      <w:pPr>
        <w:pStyle w:val="FirstParagraph"/>
      </w:pPr>
      <w:r>
        <w:t xml:space="preserve">Beyond the ancient walls, however, lies a narrative of hyper-growth and technological prowess. Israel is widely recognized as the "Startup Nation," a title earned through decades of heavy investment in research and development (R&amp;D). This phenomenon is deeply intertwined with its military intelligence units, such as Unit 8200, which function as incubators for cybersecurity and data analytics talent. For the</w:t>
      </w:r>
      <w:r>
        <w:t xml:space="preserve"> </w:t>
      </w:r>
      <w:r>
        <w:rPr>
          <w:bCs/>
          <w:b/>
        </w:rPr>
        <w:t xml:space="preserve">Economist</w:t>
      </w:r>
      <w:r>
        <w:t xml:space="preserve"> </w:t>
      </w:r>
      <w:r>
        <w:t xml:space="preserve">focusing on</w:t>
      </w:r>
      <w:r>
        <w:t xml:space="preserve"> </w:t>
      </w:r>
      <w:r>
        <w:rPr>
          <w:bCs/>
          <w:b/>
        </w:rPr>
        <w:t xml:space="preserve">Israel Jerusalem</w:t>
      </w:r>
      <w:r>
        <w:t xml:space="preserve">, this sector represents a critical component of the national balance of payments.</w:t>
      </w:r>
    </w:p>
    <w:p>
      <w:pPr>
        <w:pStyle w:val="BodyText"/>
      </w:pPr>
      <w:r>
        <w:t xml:space="preserve">Tel Aviv serves as the commercial engine, but its proximity to</w:t>
      </w:r>
      <w:r>
        <w:t xml:space="preserve"> </w:t>
      </w:r>
      <w:r>
        <w:rPr>
          <w:bCs/>
          <w:b/>
        </w:rPr>
        <w:t xml:space="preserve">Israel Jerusalem</w:t>
      </w:r>
      <w:r>
        <w:t xml:space="preserve"> </w:t>
      </w:r>
      <w:r>
        <w:t xml:space="preserve">creates a synergistic relationship. The capital provides political stability and international legitimacy, which attracts foreign direct investment (FDI) crucial for scaling startups. The</w:t>
      </w:r>
      <w:r>
        <w:t xml:space="preserve"> </w:t>
      </w:r>
      <w:r>
        <w:rPr>
          <w:bCs/>
          <w:b/>
        </w:rPr>
        <w:t xml:space="preserve">Economist</w:t>
      </w:r>
      <w:r>
        <w:t xml:space="preserve"> </w:t>
      </w:r>
      <w:r>
        <w:t xml:space="preserve">must analyze how government policies regarding venture capital taxation and immigration laws for high-skilled workers directly influence the velocity of this innovation. In this context, economic policy is not merely about managing resources; it is about survival and competitiveness in a hostile regional environment.</w:t>
      </w:r>
    </w:p>
    <w:bookmarkEnd w:id="21"/>
    <w:bookmarkStart w:id="22" w:name="Xe562e551e1fef0def762ea3d1ef24f15a91a1d4"/>
    <w:p>
      <w:pPr>
        <w:pStyle w:val="Heading2"/>
      </w:pPr>
      <w:r>
        <w:t xml:space="preserve">The Human Element: Demographics and Social Fabric</w:t>
      </w:r>
    </w:p>
    <w:p>
      <w:pPr>
        <w:pStyle w:val="FirstParagraph"/>
      </w:pPr>
      <w:r>
        <w:t xml:space="preserve">No analysis of an</w:t>
      </w:r>
      <w:r>
        <w:t xml:space="preserve"> </w:t>
      </w:r>
      <w:r>
        <w:rPr>
          <w:bCs/>
          <w:b/>
        </w:rPr>
        <w:t xml:space="preserve">Economist</w:t>
      </w:r>
      <w:r>
        <w:t xml:space="preserve">’s work in</w:t>
      </w:r>
      <w:r>
        <w:t xml:space="preserve"> </w:t>
      </w:r>
      <w:r>
        <w:rPr>
          <w:bCs/>
          <w:b/>
        </w:rPr>
        <w:t xml:space="preserve">Israel Jerusalem</w:t>
      </w:r>
      <w:r>
        <w:t xml:space="preserve"> </w:t>
      </w:r>
      <w:r>
        <w:t xml:space="preserve">can ignore the demographic complexities that define the region. The labor market is sharply divided between secular, highly educated tech workers and ultra-Orthodox (Haredi) communities with different educational and labor participation norms. This structural divide presents a significant challenge for economic growth models based on universal human capital development.</w:t>
      </w:r>
    </w:p>
    <w:p>
      <w:pPr>
        <w:pStyle w:val="BodyText"/>
      </w:pPr>
      <w:r>
        <w:t xml:space="preserve">The</w:t>
      </w:r>
      <w:r>
        <w:t xml:space="preserve"> </w:t>
      </w:r>
      <w:r>
        <w:rPr>
          <w:bCs/>
          <w:b/>
        </w:rPr>
        <w:t xml:space="preserve">Economist</w:t>
      </w:r>
      <w:r>
        <w:t xml:space="preserve"> </w:t>
      </w:r>
      <w:r>
        <w:t xml:space="preserve">must evaluate the potential impact of integrating these diverse population segments into the workforce more fully. Economies thrive on productivity, and unlocking the potential of underrepresented demographic groups could provide a significant boost to national output. Furthermore, the cost-of-living crisis in major cities like Jerusalem exacerbates social tensions. Housing affordability, transportation costs, and public services become political flashpoints that influence fiscal policy. Thus, the</w:t>
      </w:r>
      <w:r>
        <w:t xml:space="preserve"> </w:t>
      </w:r>
      <w:r>
        <w:rPr>
          <w:bCs/>
          <w:b/>
        </w:rPr>
        <w:t xml:space="preserve">Economist</w:t>
      </w:r>
      <w:r>
        <w:t xml:space="preserve"> </w:t>
      </w:r>
      <w:r>
        <w:t xml:space="preserve">acts as a mediator between mathematical models and human welfare.</w:t>
      </w:r>
    </w:p>
    <w:bookmarkEnd w:id="22"/>
    <w:bookmarkStart w:id="23" w:name="Xf9e67facf10cd7d1467d468423d1019bcd46c8f"/>
    <w:p>
      <w:pPr>
        <w:pStyle w:val="Heading2"/>
      </w:pPr>
      <w:r>
        <w:t xml:space="preserve">Geopolitics as a Variable in Economic Modeling</w:t>
      </w:r>
    </w:p>
    <w:p>
      <w:pPr>
        <w:pStyle w:val="FirstParagraph"/>
      </w:pPr>
      <w:r>
        <w:t xml:space="preserve">In most global markets, geopolitical events are treated as exogenous shocks—unexpected disturbances that disrupt steady-state conditions. In</w:t>
      </w:r>
      <w:r>
        <w:t xml:space="preserve"> </w:t>
      </w:r>
      <w:r>
        <w:rPr>
          <w:bCs/>
          <w:b/>
        </w:rPr>
        <w:t xml:space="preserve">Israel Jerusalem</w:t>
      </w:r>
      <w:r>
        <w:t xml:space="preserve">, however, geopolitics is endogenous; it is woven into the daily fabric of economic life. Conflicts, peace processes, and diplomatic relations directly impact interest rates, currency strength (the Shekel), and trade flows.</w:t>
      </w:r>
    </w:p>
    <w:p>
      <w:pPr>
        <w:pStyle w:val="BodyText"/>
      </w:pPr>
      <w:r>
        <w:t xml:space="preserve">An</w:t>
      </w:r>
      <w:r>
        <w:t xml:space="preserve"> </w:t>
      </w:r>
      <w:r>
        <w:rPr>
          <w:bCs/>
          <w:b/>
        </w:rPr>
        <w:t xml:space="preserve">Economist</w:t>
      </w:r>
      <w:r>
        <w:t xml:space="preserve"> </w:t>
      </w:r>
      <w:r>
        <w:t xml:space="preserve">working in this context must possess a deep understanding of security dynamics. For instance, regional stability can open up new trade corridors or energy projects that transform the national economy. Conversely, heightened tensions can lead to capital flight or increased military spending that crowds out public investment in infrastructure and education. Therefore, risk assessment is not a peripheral task but a central pillar of economic strategy in</w:t>
      </w:r>
      <w:r>
        <w:t xml:space="preserve"> </w:t>
      </w:r>
      <w:r>
        <w:rPr>
          <w:bCs/>
          <w:b/>
        </w:rPr>
        <w:t xml:space="preserve">Israel Jerusalem</w:t>
      </w:r>
      <w:r>
        <w:t xml:space="preserve">.</w:t>
      </w:r>
    </w:p>
    <w:bookmarkEnd w:id="23"/>
    <w:bookmarkStart w:id="24" w:name="sustainability-and-future-outlook"/>
    <w:p>
      <w:pPr>
        <w:pStyle w:val="Heading2"/>
      </w:pPr>
      <w:r>
        <w:t xml:space="preserve">Sustainability and Future Outlook</w:t>
      </w:r>
    </w:p>
    <w:p>
      <w:pPr>
        <w:pStyle w:val="FirstParagraph"/>
      </w:pPr>
      <w:r>
        <w:t xml:space="preserve">Looking forward, the</w:t>
      </w:r>
      <w:r>
        <w:t xml:space="preserve"> </w:t>
      </w:r>
      <w:r>
        <w:rPr>
          <w:bCs/>
          <w:b/>
        </w:rPr>
        <w:t xml:space="preserve">Economist</w:t>
      </w:r>
      <w:r>
        <w:t xml:space="preserve"> </w:t>
      </w:r>
      <w:r>
        <w:t xml:space="preserve">faces the challenge of sustainable development in</w:t>
      </w:r>
      <w:r>
        <w:t xml:space="preserve"> </w:t>
      </w:r>
      <w:r>
        <w:rPr>
          <w:bCs/>
          <w:b/>
        </w:rPr>
        <w:t xml:space="preserve">Israel Jerusalem</w:t>
      </w:r>
      <w:r>
        <w:t xml:space="preserve">. With water scarcity being a regional issue and environmental concerns growing, green technologies are becoming a vital export sector. Israel’s expertise in desalination and agricultural technology offers new avenues for economic growth that align with global sustainability goals.</w:t>
      </w:r>
    </w:p>
    <w:p>
      <w:pPr>
        <w:pStyle w:val="BodyText"/>
      </w:pPr>
      <w:r>
        <w:t xml:space="preserve">Israel Jerusalem. The</w:t>
      </w:r>
      <w:r>
        <w:t xml:space="preserve"> </w:t>
      </w:r>
      <w:r>
        <w:rPr>
          <w:bCs/>
          <w:b/>
        </w:rPr>
        <w:t xml:space="preserve">Economist</w:t>
      </w:r>
      <w:r>
        <w:t xml:space="preserve"> </w:t>
      </w:r>
      <w:r>
        <w:t xml:space="preserve">must predict how these technological shifts will alter employment patterns and consumption behaviors. Will the gig economy expand? How will automation affect low-skilled labor? These questions require nuanced answers that go beyond textbook theory.</w:t>
      </w:r>
    </w:p>
    <w:bookmarkEnd w:id="24"/>
    <w:bookmarkStart w:id="25" w:name="conclusion-the-interdisciplinary-mandate"/>
    <w:p>
      <w:pPr>
        <w:pStyle w:val="Heading2"/>
      </w:pPr>
      <w:r>
        <w:t xml:space="preserve">Conclusion: The Interdisciplinary Mandate</w:t>
      </w:r>
    </w:p>
    <w:p>
      <w:pPr>
        <w:pStyle w:val="FirstParagraph"/>
      </w:pPr>
      <w:r>
        <w:t xml:space="preserve">In conclusion, the role of the</w:t>
      </w:r>
      <w:r>
        <w:t xml:space="preserve"> </w:t>
      </w:r>
      <w:r>
        <w:rPr>
          <w:bCs/>
          <w:b/>
        </w:rPr>
        <w:t xml:space="preserve">Economist</w:t>
      </w:r>
      <w:r>
        <w:t xml:space="preserve"> </w:t>
      </w:r>
      <w:r>
        <w:t xml:space="preserve">in</w:t>
      </w:r>
      <w:r>
        <w:t xml:space="preserve"> </w:t>
      </w:r>
      <w:r>
        <w:rPr>
          <w:bCs/>
          <w:b/>
        </w:rPr>
        <w:t xml:space="preserve">Israel Jerusalem</w:t>
      </w:r>
      <w:r>
        <w:t xml:space="preserve"> </w:t>
      </w:r>
      <w:r>
        <w:t xml:space="preserve">is one of profound complexity and responsibility. It requires a synthesis of financial acumen, political insight, and sociological understanding. The unique environment of</w:t>
      </w:r>
      <w:r>
        <w:t xml:space="preserve"> </w:t>
      </w:r>
      <w:r>
        <w:rPr>
          <w:bCs/>
          <w:b/>
        </w:rPr>
        <w:t xml:space="preserve">Israel Jerusalem</w:t>
      </w:r>
      <w:r>
        <w:t xml:space="preserve">, with its blend of ancient heritage and cutting-edge innovation, demands an approach to economics that is flexible, empathetic, and forward-looking.</w:t>
      </w:r>
    </w:p>
    <w:p>
      <w:pPr>
        <w:pStyle w:val="BodyText"/>
      </w:pPr>
      <w:r>
        <w:t xml:space="preserve">To study the economy here is to study resilience. It is to understand how a nation can thrive amidst adversity through ingenuity and strong institutional frameworks. For the</w:t>
      </w:r>
      <w:r>
        <w:t xml:space="preserve"> </w:t>
      </w:r>
      <w:r>
        <w:rPr>
          <w:bCs/>
          <w:b/>
        </w:rPr>
        <w:t xml:space="preserve">Economist</w:t>
      </w:r>
      <w:r>
        <w:t xml:space="preserve">,</w:t>
      </w:r>
      <w:r>
        <w:t xml:space="preserve"> </w:t>
      </w:r>
      <w:r>
        <w:rPr>
          <w:bCs/>
          <w:b/>
        </w:rPr>
        <w:t xml:space="preserve">Israel Jerusalem</w:t>
      </w:r>
      <w:r>
        <w:t xml:space="preserve"> </w:t>
      </w:r>
      <w:r>
        <w:t xml:space="preserve">offers a living laboratory where theories are constantly tested against reality. As global uncertainties grow, lessons drawn from this dynamic region may well provide valuable insights into how economies can navigate conflict, integrate diverse populations, and harness technology for broad-based prosperity. The intersection of history and modernity in</w:t>
      </w:r>
      <w:r>
        <w:t xml:space="preserve"> </w:t>
      </w:r>
      <w:r>
        <w:rPr>
          <w:bCs/>
          <w:b/>
        </w:rPr>
        <w:t xml:space="preserve">Israel Jerusalem</w:t>
      </w:r>
      <w:r>
        <w:t xml:space="preserve"> </w:t>
      </w:r>
      <w:r>
        <w:t xml:space="preserve">ensures that the work of the</w:t>
      </w:r>
      <w:r>
        <w:t xml:space="preserve"> </w:t>
      </w:r>
      <w:r>
        <w:rPr>
          <w:bCs/>
          <w:b/>
        </w:rPr>
        <w:t xml:space="preserve">Economist</w:t>
      </w:r>
      <w:r>
        <w:t xml:space="preserve"> </w:t>
      </w:r>
      <w:r>
        <w:t xml:space="preserve">here remains as critical as it is fascinating.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Israel Jerusalem: A Nexus of Tradition and Innovation</dc:title>
  <dc:creator/>
  <dc:language>en</dc:language>
  <cp:keywords/>
  <dcterms:created xsi:type="dcterms:W3CDTF">2026-07-29T18:02:17Z</dcterms:created>
  <dcterms:modified xsi:type="dcterms:W3CDTF">2026-07-29T18:02:17Z</dcterms:modified>
</cp:coreProperties>
</file>

<file path=docProps/custom.xml><?xml version="1.0" encoding="utf-8"?>
<Properties xmlns="http://schemas.openxmlformats.org/officeDocument/2006/custom-properties" xmlns:vt="http://schemas.openxmlformats.org/officeDocument/2006/docPropsVTypes"/>
</file>