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Japan:</w:t>
      </w:r>
      <w:r>
        <w:t xml:space="preserve"> </w:t>
      </w:r>
      <w:r>
        <w:t xml:space="preserve">A</w:t>
      </w:r>
      <w:r>
        <w:t xml:space="preserve"> </w:t>
      </w:r>
      <w:r>
        <w:t xml:space="preserve">Critical</w:t>
      </w:r>
      <w:r>
        <w:t xml:space="preserve"> </w:t>
      </w:r>
      <w:r>
        <w:t xml:space="preserve">Perspective</w:t>
      </w:r>
      <w:r>
        <w:t xml:space="preserve"> </w:t>
      </w:r>
      <w:r>
        <w:t xml:space="preserve">on</w:t>
      </w:r>
      <w:r>
        <w:t xml:space="preserve"> </w:t>
      </w:r>
      <w:r>
        <w:t xml:space="preserve">Tokyo's</w:t>
      </w:r>
      <w:r>
        <w:t xml:space="preserve"> </w:t>
      </w:r>
      <w:r>
        <w:t xml:space="preserve">Economic</w:t>
      </w:r>
      <w:r>
        <w:t xml:space="preserve"> </w:t>
      </w:r>
      <w:r>
        <w:t xml:space="preserve">Landscape</w:t>
      </w:r>
    </w:p>
    <w:bookmarkStart w:id="26" w:name="X475e7650057e8c877879da3000c44d5ee4179e3"/>
    <w:p>
      <w:pPr>
        <w:pStyle w:val="Heading1"/>
      </w:pPr>
      <w:r>
        <w:t xml:space="preserve">The Economist in Japan Tokyo A Critical Perspective on Modern Monetary Policy and Social Structure</w:t>
      </w:r>
    </w:p>
    <w:p>
      <w:pPr>
        <w:pStyle w:val="FirstParagraph"/>
      </w:pPr>
      <w:r>
        <w:t xml:space="preserve">The intersection of rigorous economic analysis and the unique socio-political landscape of</w:t>
      </w:r>
      <w:r>
        <w:t xml:space="preserve"> </w:t>
      </w:r>
      <w:r>
        <w:rPr>
          <w:bCs/>
          <w:b/>
        </w:rPr>
        <w:t xml:space="preserve">Japantokyo</w:t>
      </w:r>
      <w:r>
        <w:t xml:space="preserve">Economist in this context, one must look beyond standard macroeconomic indicators and delve into the cultural, historical, and structural nuances that define the Japanese capital.</w:t>
      </w:r>
      <w:r>
        <w:t xml:space="preserve"> </w:t>
      </w:r>
      <w:r>
        <w:rPr>
          <w:bCs/>
          <w:b/>
        </w:rPr>
        <w:t xml:space="preserve">Tokyo</w:t>
      </w:r>
      <w:r>
        <w:t xml:space="preserve"> </w:t>
      </w:r>
      <w:r>
        <w:t xml:space="preserve">is not merely a city; it is a microcosm of Japan’s broader economic challenges and triumphs. It serves as the nerve center for policy decisions that ripple through</w:t>
      </w:r>
      <w:r>
        <w:t xml:space="preserve"> </w:t>
      </w:r>
      <w:r>
        <w:rPr>
          <w:bCs/>
          <w:b/>
        </w:rPr>
        <w:t xml:space="preserve">Japan</w:t>
      </w:r>
      <w:r>
        <w:t xml:space="preserve">'s domestic infrastructure and international trade relationships.</w:t>
      </w:r>
    </w:p>
    <w:bookmarkStart w:id="20" w:name="Xfd9055eac95c506c9faab31f05eb1ef90fa21f3"/>
    <w:p>
      <w:pPr>
        <w:pStyle w:val="Heading2"/>
      </w:pPr>
      <w:r>
        <w:t xml:space="preserve">The Historical Context: From Bubble to Stagnation</w:t>
      </w:r>
    </w:p>
    <w:p>
      <w:pPr>
        <w:pStyle w:val="FirstParagraph"/>
      </w:pPr>
      <w:r>
        <w:t xml:space="preserve">To comprehend the current role of an</w:t>
      </w:r>
      <w:r>
        <w:t xml:space="preserve"> </w:t>
      </w:r>
      <w:r>
        <w:rPr>
          <w:bCs/>
          <w:b/>
        </w:rPr>
        <w:t xml:space="preserve">Economist</w:t>
      </w:r>
      <w:r>
        <w:t xml:space="preserve"> </w:t>
      </w:r>
      <w:r>
        <w:t xml:space="preserve">in</w:t>
      </w:r>
      <w:r>
        <w:t xml:space="preserve"> </w:t>
      </w:r>
      <w:r>
        <w:rPr>
          <w:bCs/>
          <w:b/>
        </w:rPr>
        <w:t xml:space="preserve">Japantokyo</w:t>
      </w:r>
      <w:r>
        <w:t xml:space="preserve">, one must first acknowledge the shadow of the late 1980s. The asset price bubble that inflated during this period collapsed abruptly, leading to what is often referred to as "The Lost Decades." For an</w:t>
      </w:r>
      <w:r>
        <w:t xml:space="preserve"> </w:t>
      </w:r>
      <w:r>
        <w:rPr>
          <w:bCs/>
          <w:b/>
        </w:rPr>
        <w:t xml:space="preserve">Economist</w:t>
      </w:r>
      <w:r>
        <w:t xml:space="preserve"> </w:t>
      </w:r>
      <w:r>
        <w:t xml:space="preserve">studying</w:t>
      </w:r>
      <w:r>
        <w:t xml:space="preserve"> </w:t>
      </w:r>
      <w:r>
        <w:rPr>
          <w:bCs/>
          <w:b/>
        </w:rPr>
        <w:t xml:space="preserve">Japan</w:t>
      </w:r>
      <w:r>
        <w:t xml:space="preserve">, this era serves as a cautionary tale regarding monetary policy, credit expansion, and the dangers of speculative manias. The subsequent decades were marked by deflationary pressures and slow growth, forcing policymakers in</w:t>
      </w:r>
      <w:r>
        <w:t xml:space="preserve"> </w:t>
      </w:r>
      <w:r>
        <w:rPr>
          <w:bCs/>
          <w:b/>
        </w:rPr>
        <w:t xml:space="preserve">Tokyo</w:t>
      </w:r>
    </w:p>
    <w:p>
      <w:pPr>
        <w:pStyle w:val="BodyText"/>
      </w:pPr>
      <w:r>
        <w:t xml:space="preserve">The Bank of Japan (BOJ), headquartered in</w:t>
      </w:r>
      <w:r>
        <w:t xml:space="preserve"> </w:t>
      </w:r>
      <w:r>
        <w:rPr>
          <w:bCs/>
          <w:b/>
        </w:rPr>
        <w:t xml:space="preserve">Japantokyo</w:t>
      </w:r>
      <w:r>
        <w:t xml:space="preserve">, pioneered quantitative easing on a scale never before seen in modern economic history. For the</w:t>
      </w:r>
      <w:r>
        <w:t xml:space="preserve"> </w:t>
      </w:r>
      <w:r>
        <w:rPr>
          <w:bCs/>
          <w:b/>
        </w:rPr>
        <w:t xml:space="preserve">Economist</w:t>
      </w:r>
      <w:r>
        <w:t xml:space="preserve">, analyzing these policies provides critical insights into the limits of monetary stimulus when fiscal policy and structural reforms lag behind. The experience of</w:t>
      </w:r>
      <w:r>
        <w:t xml:space="preserve"> </w:t>
      </w:r>
      <w:r>
        <w:rPr>
          <w:bCs/>
          <w:b/>
        </w:rPr>
        <w:t xml:space="preserve">Japan</w:t>
      </w:r>
      <w:r>
        <w:t xml:space="preserve"> </w:t>
      </w:r>
      <w:r>
        <w:t xml:space="preserve">has taught global economists that printing money cannot solve deep-seated structural issues such as labor market rigidity or corporate governance failures.</w:t>
      </w:r>
    </w:p>
    <w:bookmarkEnd w:id="20"/>
    <w:bookmarkStart w:id="21" w:name="X35f9f89c2c4a40f74126c3f6a05ead0773f86d6"/>
    <w:p>
      <w:pPr>
        <w:pStyle w:val="Heading2"/>
      </w:pPr>
      <w:r>
        <w:t xml:space="preserve">The Demographic Challenge: Aging and Shrinking Population</w:t>
      </w:r>
    </w:p>
    <w:p>
      <w:pPr>
        <w:pStyle w:val="FirstParagraph"/>
      </w:pPr>
      <w:r>
        <w:t xml:space="preserve">No discussion of the</w:t>
      </w:r>
      <w:r>
        <w:t xml:space="preserve"> </w:t>
      </w:r>
      <w:r>
        <w:rPr>
          <w:bCs/>
          <w:b/>
        </w:rPr>
        <w:t xml:space="preserve">Economist</w:t>
      </w:r>
      <w:r>
        <w:t xml:space="preserve">'s role in</w:t>
      </w:r>
      <w:r>
        <w:t xml:space="preserve"> </w:t>
      </w:r>
      <w:r>
        <w:rPr>
          <w:bCs/>
          <w:b/>
        </w:rPr>
        <w:t xml:space="preserve">Japantokyo</w:t>
      </w:r>
      <w:r>
        <w:t xml:space="preserve"> </w:t>
      </w:r>
      <w:r>
        <w:t xml:space="preserve">is complete without addressing demographics. Japan boasts the oldest population in the world, a trend that is accelerating within</w:t>
      </w:r>
      <w:r>
        <w:t xml:space="preserve"> </w:t>
      </w:r>
      <w:r>
        <w:rPr>
          <w:bCs/>
          <w:b/>
        </w:rPr>
        <w:t xml:space="preserve">Tokyo’s Economist</w:t>
      </w:r>
      <w:r>
        <w:t xml:space="preserve">, this demographic shift presents a complex puzzle: how to sustain economic growth and social welfare systems when the workforce is shrinking.</w:t>
      </w:r>
    </w:p>
    <w:p>
      <w:pPr>
        <w:pStyle w:val="BodyText"/>
      </w:pPr>
      <w:r>
        <w:t xml:space="preserve">In</w:t>
      </w:r>
    </w:p>
    <w:p>
      <w:pPr>
        <w:pStyle w:val="BodyText"/>
      </w:pPr>
      <w:r>
        <w:t xml:space="preserve">Japantokyo, the concentration of young talent in central wards contrasts sharply with aging rural populations, yet even Tokyo faces an increasing dependency ratio. The</w:t>
      </w:r>
      <w:r>
        <w:t xml:space="preserve"> </w:t>
      </w:r>
      <w:r>
        <w:rPr>
          <w:bCs/>
          <w:b/>
        </w:rPr>
        <w:t xml:space="preserve">Economist</w:t>
      </w:r>
      <w:r>
        <w:t xml:space="preserve"> </w:t>
      </w:r>
      <w:r>
        <w:t xml:space="preserve">must analyze how immigration policies, automation, and extended retirement ages can mitigate these effects. The social contract in</w:t>
      </w:r>
      <w:r>
        <w:t xml:space="preserve"> </w:t>
      </w:r>
      <w:r>
        <w:rPr>
          <w:bCs/>
          <w:b/>
        </w:rPr>
        <w:t xml:space="preserve">Japan</w:t>
      </w:r>
      <w:r>
        <w:t xml:space="preserve"> </w:t>
      </w:r>
      <w:r>
        <w:t xml:space="preserve">Economist working in or studying</w:t>
      </w:r>
    </w:p>
    <w:p>
      <w:pPr>
        <w:pStyle w:val="BodyText"/>
      </w:pPr>
      <w:r>
        <w:t xml:space="preserve">Tokyo must advocate for policies that promote labor force participation among women and the elderly, while simultaneously encouraging productivity-enhancing technological adoption.</w:t>
      </w:r>
    </w:p>
    <w:bookmarkEnd w:id="21"/>
    <w:bookmarkStart w:id="22" w:name="X3aebbe3eb8ba5772bf26a840e75c6b9ba201b47"/>
    <w:p>
      <w:pPr>
        <w:pStyle w:val="Heading2"/>
      </w:pPr>
      <w:r>
        <w:t xml:space="preserve">The Labor Market: The End of Lifetime Employment?</w:t>
      </w:r>
    </w:p>
    <w:p>
      <w:pPr>
        <w:pStyle w:val="FirstParagraph"/>
      </w:pPr>
      <w:r>
        <w:t xml:space="preserve">A defining feature of</w:t>
      </w:r>
      <w:r>
        <w:t xml:space="preserve"> </w:t>
      </w:r>
      <w:r>
        <w:rPr>
          <w:bCs/>
          <w:b/>
        </w:rPr>
        <w:t xml:space="preserve">Japantokyo’s</w:t>
      </w:r>
      <w:r>
        <w:t xml:space="preserve"> </w:t>
      </w:r>
      <w:r>
        <w:t xml:space="preserve">economy has been the traditional model of lifetime employment and seniority-based wages. However, this system is eroding. For the modern</w:t>
      </w:r>
    </w:p>
    <w:p>
      <w:pPr>
        <w:pStyle w:val="BodyText"/>
      </w:pPr>
      <w:r>
        <w:t xml:space="preserve">Economist, understanding this transition is crucial. The rise of non-regular workers has created a dual labor market in</w:t>
      </w:r>
      <w:r>
        <w:t xml:space="preserve"> </w:t>
      </w:r>
      <w:r>
        <w:rPr>
          <w:bCs/>
          <w:b/>
        </w:rPr>
        <w:t xml:space="preserve">Japan</w:t>
      </w:r>
      <w:r>
        <w:t xml:space="preserve">, leading to wage stagnation for a significant portion of the population despite low unemployment rates.</w:t>
      </w:r>
    </w:p>
    <w:p>
      <w:pPr>
        <w:pStyle w:val="BodyText"/>
      </w:pPr>
      <w:r>
        <w:t xml:space="preserve">In</w:t>
      </w:r>
    </w:p>
    <w:p>
      <w:pPr>
        <w:pStyle w:val="BodyText"/>
      </w:pPr>
      <w:r>
        <w:t xml:space="preserve">Tokyo, where the cost of living is high and competition fierce, the disconnect between corporate profits and household wages is increasingly apparent. An</w:t>
      </w:r>
    </w:p>
    <w:p>
      <w:pPr>
        <w:pStyle w:val="BodyText"/>
      </w:pPr>
      <w:r>
        <w:t xml:space="preserve">Economist must evaluate how structural reforms in labor regulations can enhance mobility and productivity without dismantling the social safety net. The concept of "Work Style Reform," recently implemented by the Japanese government, reflects an attempt to address burnout and improve work-life balance. For the</w:t>
      </w:r>
    </w:p>
    <w:p>
      <w:pPr>
        <w:pStyle w:val="BodyText"/>
      </w:pPr>
      <w:r>
        <w:t xml:space="preserve">Economist, this represents a shift from prioritizing sheer output quality to sustainable growth models.</w:t>
      </w:r>
    </w:p>
    <w:bookmarkEnd w:id="22"/>
    <w:bookmarkStart w:id="23" w:name="Xf5d5bfa2e353cb3709824bc82339832340b9de9"/>
    <w:p>
      <w:pPr>
        <w:pStyle w:val="Heading2"/>
      </w:pPr>
      <w:r>
        <w:t xml:space="preserve">Monetary Policy Abnormality and Global Implications</w:t>
      </w:r>
    </w:p>
    <w:p>
      <w:pPr>
        <w:pStyle w:val="FirstParagraph"/>
      </w:pPr>
      <w:r>
        <w:t xml:space="preserve">The Bank of Japan’s commitment to Yield Curve Control (YCC) has made</w:t>
      </w:r>
      <w:r>
        <w:t xml:space="preserve"> </w:t>
      </w:r>
      <w:r>
        <w:rPr>
          <w:bCs/>
          <w:b/>
        </w:rPr>
        <w:t xml:space="preserve">Japantokyo</w:t>
      </w:r>
      <w:r>
        <w:t xml:space="preserve"> </w:t>
      </w:r>
      <w:r>
        <w:t xml:space="preserve">a focal point for global financial markets. For an international</w:t>
      </w:r>
    </w:p>
    <w:p>
      <w:pPr>
        <w:pStyle w:val="BodyText"/>
      </w:pPr>
      <w:r>
        <w:t xml:space="preserve">Economist, monitoring the BOJ is essential because Japan holds the world’s largest portfolio of foreign assets. Changes in Japanese yields impact currency exchange rates, bond markets, and investment flows globally.</w:t>
      </w:r>
    </w:p>
    <w:p>
      <w:pPr>
        <w:pStyle w:val="BodyText"/>
      </w:pPr>
      <w:r>
        <w:t xml:space="preserve">In recent years, as inflation has finally risen in</w:t>
      </w:r>
    </w:p>
    <w:p>
      <w:pPr>
        <w:pStyle w:val="BodyText"/>
      </w:pPr>
      <w:r>
        <w:t xml:space="preserve">Japan due to global supply chain disruptions and currency depreciation, the</w:t>
      </w:r>
      <w:r>
        <w:t xml:space="preserve"> </w:t>
      </w:r>
      <w:r>
        <w:rPr>
          <w:bCs/>
          <w:b/>
        </w:rPr>
        <w:t xml:space="preserve">Economist</w:t>
      </w:r>
      <w:r>
        <w:t xml:space="preserve"> </w:t>
      </w:r>
      <w:r>
        <w:t xml:space="preserve">faces a pivotal question: when will the BOJ normalize monetary policy? The hesitation to raise interest rates is rooted in fear of disrupting Japan’s fragile recovery. However, maintaining ultra-low rates for too long risks currency weakness and import inflation. This delicate balancing act defines the daily work of policymakers and analysts in</w:t>
      </w:r>
    </w:p>
    <w:p>
      <w:pPr>
        <w:pStyle w:val="BodyText"/>
      </w:pPr>
      <w:r>
        <w:t xml:space="preserve">Tokyo.</w:t>
      </w:r>
    </w:p>
    <w:bookmarkEnd w:id="23"/>
    <w:bookmarkStart w:id="24" w:name="Xa52ee747fd64f61a831afe10c754432f2f110b8"/>
    <w:p>
      <w:pPr>
        <w:pStyle w:val="Heading2"/>
      </w:pPr>
      <w:r>
        <w:t xml:space="preserve">The Future: Innovation and Sustainability in Tokyo</w:t>
      </w:r>
    </w:p>
    <w:p>
      <w:pPr>
        <w:pStyle w:val="FirstParagraph"/>
      </w:pPr>
      <w:r>
        <w:t xml:space="preserve">Looking forward, the role of the</w:t>
      </w:r>
    </w:p>
    <w:p>
      <w:pPr>
        <w:pStyle w:val="BodyText"/>
      </w:pPr>
      <w:r>
        <w:t xml:space="preserve">Economist in</w:t>
      </w:r>
      <w:r>
        <w:t xml:space="preserve"> </w:t>
      </w:r>
      <w:r>
        <w:rPr>
          <w:bCs/>
          <w:b/>
        </w:rPr>
        <w:t xml:space="preserve">Japantokyo</w:t>
      </w:r>
      <w:r>
        <w:t xml:space="preserve"> </w:t>
      </w:r>
      <w:r>
        <w:t xml:space="preserve">is evolving towards sustainability and digital transformation. Japan has set ambitious carbon neutrality goals. For an</w:t>
      </w:r>
    </w:p>
    <w:p>
      <w:pPr>
        <w:pStyle w:val="BodyText"/>
      </w:pPr>
      <w:r>
        <w:t xml:space="preserve">Economist, this involves analyzing green finance mechanisms, carbon pricing strategies, and investment in renewable energy infrastructure within the capital.</w:t>
      </w:r>
    </w:p>
    <w:p>
      <w:pPr>
        <w:pStyle w:val="BodyText"/>
      </w:pPr>
      <w:r>
        <w:t xml:space="preserve">Tokyo is also positioning itself as a hub for FinTech and digital innovation. The integration of blockchain technologies, digital currencies (including the potential central bank digital currency), and AI-driven economic modeling will require economists to possess advanced technical skills. The traditional tools of macroeconomics must be augmented with data science capabilities to predict consumer behavior in a rapidly digitizing economy.</w:t>
      </w:r>
    </w:p>
    <w:bookmarkEnd w:id="24"/>
    <w:bookmarkStart w:id="25" w:name="conclusion"/>
    <w:p>
      <w:pPr>
        <w:pStyle w:val="Heading2"/>
      </w:pPr>
      <w:r>
        <w:t xml:space="preserve">Conclusion</w:t>
      </w:r>
    </w:p>
    <w:p>
      <w:pPr>
        <w:pStyle w:val="FirstParagraph"/>
      </w:pPr>
      <w:r>
        <w:t xml:space="preserve">In conclusion, the position of an</w:t>
      </w:r>
    </w:p>
    <w:p>
      <w:pPr>
        <w:pStyle w:val="BodyText"/>
      </w:pPr>
      <w:r>
        <w:t xml:space="preserve">Economist in</w:t>
      </w:r>
    </w:p>
    <w:p>
      <w:pPr>
        <w:pStyle w:val="BodyText"/>
      </w:pPr>
      <w:r>
        <w:t xml:space="preserve">Japantokyo Japan's post-bubble era offer valuable insights for other nations facing similar stagnation or aging populations.</w:t>
      </w:r>
    </w:p>
    <w:p>
      <w:pPr>
        <w:pStyle w:val="BodyText"/>
      </w:pPr>
      <w:r>
        <w:t xml:space="preserve">The</w:t>
      </w:r>
    </w:p>
    <w:p>
      <w:pPr>
        <w:pStyle w:val="BodyText"/>
      </w:pPr>
      <w:r>
        <w:t xml:space="preserve">Economist in this region is not just an analyst of numbers but a navigator through complex social transitions. As</w:t>
      </w:r>
      <w:r>
        <w:t xml:space="preserve"> </w:t>
      </w:r>
      <w:r>
        <w:rPr>
          <w:bCs/>
          <w:b/>
        </w:rPr>
        <w:t xml:space="preserve">Tokyo Japantokyo’s</w:t>
      </w:r>
      <w:r>
        <w:t xml:space="preserve"> </w:t>
      </w:r>
      <w:r>
        <w:t xml:space="preserve">future but also influence global economic policy. The unique blend of cultural discipline and economic experimentation found in this capital makes it an indispensable laboratory for understanding 21st-century economics.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Japan: A Critical Perspective on Tokyo's Economic Landscape</dc:title>
  <dc:creator/>
  <dc:language>en</dc:language>
  <cp:keywords/>
  <dcterms:created xsi:type="dcterms:W3CDTF">2026-07-29T18:21:17Z</dcterms:created>
  <dcterms:modified xsi:type="dcterms:W3CDTF">2026-07-29T18:21:17Z</dcterms:modified>
</cp:coreProperties>
</file>

<file path=docProps/custom.xml><?xml version="1.0" encoding="utf-8"?>
<Properties xmlns="http://schemas.openxmlformats.org/officeDocument/2006/custom-properties" xmlns:vt="http://schemas.openxmlformats.org/officeDocument/2006/docPropsVTypes"/>
</file>