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Melbourne</w:t>
      </w:r>
    </w:p>
    <w:bookmarkStart w:id="26" w:name="X00809216a725749e1e6010104b4172014c4b9a4"/>
    <w:p>
      <w:pPr>
        <w:pStyle w:val="Heading1"/>
      </w:pPr>
      <w:r>
        <w:t xml:space="preserve">The Strategic Role of the Education Administrator in Australia Melbourne</w:t>
      </w:r>
    </w:p>
    <w:p>
      <w:pPr>
        <w:pStyle w:val="FirstParagraph"/>
      </w:pPr>
      <w:r>
        <w:rPr>
          <w:bCs/>
          <w:b/>
        </w:rPr>
        <w:t xml:space="preserve">Educators shape minds, but administrators shape the environment in which those minds flourish.</w:t>
      </w:r>
    </w:p>
    <w:p>
      <w:pPr>
        <w:pStyle w:val="BodyText"/>
      </w:pPr>
      <w:r>
        <w:t xml:space="preserve">In the dynamic and rapidly evolving landscape of modern pedagogy, the role of leadership within educational institutions has transcended mere management. It has become a complex, strategic function that requires a delicate balance of operational efficiency, emotional intelligence, and visionary planning. Nowhere is this more critical than in</w:t>
      </w:r>
      <w:r>
        <w:t xml:space="preserve"> </w:t>
      </w:r>
      <w:r>
        <w:rPr>
          <w:bCs/>
          <w:b/>
        </w:rPr>
        <w:t xml:space="preserve">Australia Melbourne</w:t>
      </w:r>
      <w:r>
        <w:t xml:space="preserve">, a city renowned for its high standards in international education, diverse cultural fabric, and rigorous regulatory frameworks. Within this specific geographic and cultural context, the</w:t>
      </w:r>
      <w:r>
        <w:t xml:space="preserve"> </w:t>
      </w:r>
      <w:r>
        <w:rPr>
          <w:bCs/>
          <w:b/>
        </w:rPr>
        <w:t xml:space="preserve">Education Administrator</w:t>
      </w:r>
      <w:r>
        <w:t xml:space="preserve"> </w:t>
      </w:r>
      <w:r>
        <w:t xml:space="preserve">serves as the linchpin connecting policy with practice, ensuring that institutions not only survive but thrive amidst changing demographics and technological advancements.</w:t>
      </w:r>
    </w:p>
    <w:bookmarkStart w:id="20" w:name="X3234d33833c7b8f490495029569f2005f43b9e2"/>
    <w:p>
      <w:pPr>
        <w:pStyle w:val="Heading2"/>
      </w:pPr>
      <w:r>
        <w:t xml:space="preserve">The Unique Context of Education in Australia Melbourne</w:t>
      </w:r>
    </w:p>
    <w:p>
      <w:pPr>
        <w:pStyle w:val="FirstParagraph"/>
      </w:pPr>
      <w:r>
        <w:t xml:space="preserve">To understand the weight of the responsibilities borne by an</w:t>
      </w:r>
      <w:r>
        <w:t xml:space="preserve"> </w:t>
      </w:r>
      <w:r>
        <w:rPr>
          <w:bCs/>
          <w:b/>
        </w:rPr>
        <w:t xml:space="preserve">Education Administrator</w:t>
      </w:r>
      <w:r>
        <w:t xml:space="preserve">, one must first appreciate the unique ecosystem of</w:t>
      </w:r>
      <w:r>
        <w:t xml:space="preserve"> </w:t>
      </w:r>
      <w:r>
        <w:rPr>
          <w:bCs/>
          <w:b/>
        </w:rPr>
        <w:t xml:space="preserve">Australia Melbourne</w:t>
      </w:r>
      <w:r>
        <w:t xml:space="preserve">. As a global hub for study abroad, Melbourne attracts students from every corner of the globe. This diversity presents both an opportunity and a challenge. Opportunities arise in creating multicultural learning environments that foster global citizenship; challenges emerge in managing language barriers, varying educational backgrounds, and the logistical complexities of supporting international welfare.</w:t>
      </w:r>
    </w:p>
    <w:p>
      <w:pPr>
        <w:pStyle w:val="BodyText"/>
      </w:pPr>
      <w:r>
        <w:t xml:space="preserve">Melbourne’s education sector is also characterized by intense competition among universities, vocational training organizations (VET), and private schools. For an</w:t>
      </w:r>
      <w:r>
        <w:t xml:space="preserve"> </w:t>
      </w:r>
      <w:r>
        <w:rPr>
          <w:bCs/>
          <w:b/>
        </w:rPr>
        <w:t xml:space="preserve">Education Administrator</w:t>
      </w:r>
      <w:r>
        <w:t xml:space="preserve">, this means that financial sustainability is paramount. Unlike public institutions that may rely heavily on government grants, many private educational providers in</w:t>
      </w:r>
      <w:r>
        <w:t xml:space="preserve"> </w:t>
      </w:r>
      <w:r>
        <w:rPr>
          <w:bCs/>
          <w:b/>
        </w:rPr>
        <w:t xml:space="preserve">Australia Melbourne</w:t>
      </w:r>
      <w:r>
        <w:t xml:space="preserve"> </w:t>
      </w:r>
      <w:r>
        <w:t xml:space="preserve">must operate with a business-like acumen while maintaining strict adherence to ethical teaching standards. The administrator acts as the bridge between these two worlds, ensuring that profitability does not compromise pedagogical integrity.</w:t>
      </w:r>
    </w:p>
    <w:bookmarkEnd w:id="20"/>
    <w:bookmarkStart w:id="21" w:name="beyond-management-strategic-leadership"/>
    <w:p>
      <w:pPr>
        <w:pStyle w:val="Heading2"/>
      </w:pPr>
      <w:r>
        <w:t xml:space="preserve">Beyond Management: Strategic Leadership</w:t>
      </w:r>
    </w:p>
    <w:p>
      <w:pPr>
        <w:pStyle w:val="FirstParagraph"/>
      </w:pPr>
      <w:r>
        <w:t xml:space="preserve">The traditional view of administration often focuses on scheduling, budgeting, and compliance. While these tasks remain foundational, the contemporary</w:t>
      </w:r>
      <w:r>
        <w:t xml:space="preserve"> </w:t>
      </w:r>
      <w:r>
        <w:rPr>
          <w:bCs/>
          <w:b/>
        </w:rPr>
        <w:t xml:space="preserve">Education Administrator</w:t>
      </w:r>
      <w:r>
        <w:t xml:space="preserve"> </w:t>
      </w:r>
      <w:r>
        <w:t xml:space="preserve">in</w:t>
      </w:r>
      <w:r>
        <w:t xml:space="preserve"> </w:t>
      </w:r>
      <w:r>
        <w:rPr>
          <w:bCs/>
          <w:b/>
        </w:rPr>
        <w:t xml:space="preserve">Australia Melbourne</w:t>
      </w:r>
      <w:r>
        <w:t xml:space="preserve"> </w:t>
      </w:r>
      <w:r>
        <w:t xml:space="preserve">is expected to engage in strategic leadership. This involves anticipating future trends in education technology (EdTech) and integrating digital learning platforms effectively. Post-pandemic, the hybrid model of learning has become entrenched. Administrators must oversee the procurement of robust IT infrastructure, train staff on digital pedagogy, and ensure data privacy compliance under Australian laws such as the Privacy Act.</w:t>
      </w:r>
    </w:p>
    <w:p>
      <w:pPr>
        <w:pStyle w:val="BodyText"/>
      </w:pPr>
      <w:r>
        <w:t xml:space="preserve">Furthermore, strategic leadership involves curriculum development and academic quality assurance. In</w:t>
      </w:r>
      <w:r>
        <w:t xml:space="preserve"> </w:t>
      </w:r>
      <w:r>
        <w:rPr>
          <w:bCs/>
          <w:b/>
        </w:rPr>
        <w:t xml:space="preserve">Australia Melbourne</w:t>
      </w:r>
      <w:r>
        <w:t xml:space="preserve">, where accreditation bodies like TEQSA (Tertiary Education Quality and Standards Agency) impose strict standards, administrators play a crucial role in audit preparation and continuous improvement cycles. They must interpret complex regulatory requirements and translate them into actionable policies for faculty members, ensuring that the institution remains accredited and reputable.</w:t>
      </w:r>
    </w:p>
    <w:bookmarkEnd w:id="21"/>
    <w:bookmarkStart w:id="22" w:name="Xc5ce2d4dbe1607d6f0a2104812a5a1536ff91dc"/>
    <w:p>
      <w:pPr>
        <w:pStyle w:val="Heading2"/>
      </w:pPr>
      <w:r>
        <w:t xml:space="preserve">Fostering Inclusion: The Imperative of Diversity</w:t>
      </w:r>
    </w:p>
    <w:p>
      <w:pPr>
        <w:pStyle w:val="FirstParagraph"/>
      </w:pPr>
      <w:r>
        <w:t xml:space="preserve">Melbourne is often cited as one of the most multicultural cities in the world. Consequently, an</w:t>
      </w:r>
      <w:r>
        <w:t xml:space="preserve"> </w:t>
      </w:r>
      <w:r>
        <w:rPr>
          <w:bCs/>
          <w:b/>
        </w:rPr>
        <w:t xml:space="preserve">Education Administrator</w:t>
      </w:r>
      <w:r>
        <w:t xml:space="preserve"> </w:t>
      </w:r>
      <w:r>
        <w:t xml:space="preserve">cannot afford to adopt a one-size-fits-all approach to student support. Inclusivity is not just a buzzword; it is a operational necessity. Administrators must design systems that support students with disabilities, those from Indigenous Australian backgrounds (Aboriginal and Torres Strait Islander peoples), and international students adjusting to life in Victoria.</w:t>
      </w:r>
    </w:p>
    <w:p>
      <w:pPr>
        <w:pStyle w:val="BodyText"/>
      </w:pPr>
      <w:r>
        <w:t xml:space="preserve">This requires collaboration with psychological services, academic writing centers, and cultural liaison officers. An effective administrator builds a support network that is holistic. They must also address issues of equity and access, ensuring that fee structures or scholarship allocations do not inadvertently exclude vulnerable demographics. By embedding diversity and inclusion into the institutional culture, the</w:t>
      </w:r>
      <w:r>
        <w:t xml:space="preserve"> </w:t>
      </w:r>
      <w:r>
        <w:rPr>
          <w:bCs/>
          <w:b/>
        </w:rPr>
        <w:t xml:space="preserve">Education Administrator</w:t>
      </w:r>
      <w:r>
        <w:t xml:space="preserve"> </w:t>
      </w:r>
      <w:r>
        <w:t xml:space="preserve">helps create an environment where every student feels they belong, directly impacting retention rates and academic success.</w:t>
      </w:r>
    </w:p>
    <w:bookmarkEnd w:id="22"/>
    <w:bookmarkStart w:id="23" w:name="X16fb05784711361d7d01b2bfd9c5f69d7cbb443"/>
    <w:p>
      <w:pPr>
        <w:pStyle w:val="Heading2"/>
      </w:pPr>
      <w:r>
        <w:t xml:space="preserve">The Human Element: Staff Welfare and Development</w:t>
      </w:r>
    </w:p>
    <w:p>
      <w:pPr>
        <w:pStyle w:val="FirstParagraph"/>
      </w:pPr>
      <w:r>
        <w:t xml:space="preserve">An often-overlooked aspect of administration is its impact on staff wellbeing. The education sector globally has faced challenges regarding burnout, high workload pressures, and staffing shortages. In</w:t>
      </w:r>
      <w:r>
        <w:t xml:space="preserve"> </w:t>
      </w:r>
      <w:r>
        <w:rPr>
          <w:bCs/>
          <w:b/>
        </w:rPr>
        <w:t xml:space="preserve">Australia Melbourne</w:t>
      </w:r>
      <w:r>
        <w:t xml:space="preserve">, where industrial relations are governed by strict fair work laws, administrators must navigate complex employment contracts while fostering a positive workplace culture.</w:t>
      </w:r>
    </w:p>
    <w:p>
      <w:pPr>
        <w:pStyle w:val="BodyText"/>
      </w:pPr>
      <w:r>
        <w:t xml:space="preserve">The</w:t>
      </w:r>
      <w:r>
        <w:t xml:space="preserve"> </w:t>
      </w:r>
      <w:r>
        <w:rPr>
          <w:bCs/>
          <w:b/>
        </w:rPr>
        <w:t xml:space="preserve">Education Administrator</w:t>
      </w:r>
      <w:r>
        <w:t xml:space="preserve"> </w:t>
      </w:r>
      <w:r>
        <w:t xml:space="preserve">is responsible for professional development programs that keep educators at the forefront of their field. This includes funding conferences, facilitating peer-review processes, and providing mental health resources for staff. When administrators prioritize the wellbeing of their teachers and administrative staff, the benefits trickle down to students. A supported teacher is a more effective teacher, leading to higher student satisfaction and better educational outcomes.</w:t>
      </w:r>
    </w:p>
    <w:bookmarkEnd w:id="23"/>
    <w:bookmarkStart w:id="24" w:name="X79b2687dc6505248788b31e2e52bc19bd491334"/>
    <w:p>
      <w:pPr>
        <w:pStyle w:val="Heading2"/>
      </w:pPr>
      <w:r>
        <w:t xml:space="preserve">Community Engagement and Stakeholder Relations</w:t>
      </w:r>
    </w:p>
    <w:p>
      <w:pPr>
        <w:pStyle w:val="FirstParagraph"/>
      </w:pPr>
      <w:r>
        <w:t xml:space="preserve">No institution exists in a vacuum. An</w:t>
      </w:r>
      <w:r>
        <w:t xml:space="preserve"> </w:t>
      </w:r>
      <w:r>
        <w:rPr>
          <w:bCs/>
          <w:b/>
        </w:rPr>
        <w:t xml:space="preserve">Education Administrator</w:t>
      </w:r>
      <w:r>
        <w:t xml:space="preserve"> </w:t>
      </w:r>
      <w:r>
        <w:t xml:space="preserve">in</w:t>
      </w:r>
      <w:r>
        <w:t xml:space="preserve"> </w:t>
      </w:r>
      <w:r>
        <w:rPr>
          <w:bCs/>
          <w:b/>
        </w:rPr>
        <w:t xml:space="preserve">Australia Melbourne</w:t>
      </w:r>
      <w:r>
        <w:t xml:space="preserve"> </w:t>
      </w:r>
      <w:r>
        <w:t xml:space="preserve">must serve as the face of the institution to external stakeholders. This includes engaging with local government bodies, industry partners for apprenticeships and internships, parent-teacher associations, and alumni networks. Building strong community ties enhances the reputation of the institution and creates pathways for student employment post-graduation.</w:t>
      </w:r>
    </w:p>
    <w:p>
      <w:pPr>
        <w:pStyle w:val="BodyText"/>
      </w:pPr>
      <w:r>
        <w:t xml:space="preserve">In a competitive market like Melbourne’s education sector, brand reputation is currency. Administrators manage public relations crises when they arise, communicate strategic visions to donors or investors, and collaborate with other educational institutions on research initiatives. These external relationships are vital for securing funding, partnerships, and political support for the institution’s long-term goals.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Australia Melbourne</w:t>
      </w:r>
    </w:p>
    <w:p>
      <w:pPr>
        <w:pStyle w:val="BodyText"/>
      </w:pPr>
      <w:r>
        <w:t xml:space="preserve">The future of education depends on these administrators. They are the architects of the learning environments that will shape tomorrow’s leaders. By balancing business acumen with educational passion,</w:t>
      </w:r>
      <w:r>
        <w:t xml:space="preserve"> </w:t>
      </w:r>
      <w:r>
        <w:rPr>
          <w:bCs/>
          <w:b/>
        </w:rPr>
        <w:t xml:space="preserve">Education Administrators</w:t>
      </w:r>
      <w:r>
        <w:t xml:space="preserve"> </w:t>
      </w:r>
      <w:r>
        <w:t xml:space="preserve">in</w:t>
      </w:r>
      <w:r>
        <w:t xml:space="preserve"> </w:t>
      </w:r>
      <w:r>
        <w:rPr>
          <w:bCs/>
          <w:b/>
        </w:rPr>
        <w:t xml:space="preserve">Australia Melbourne</w:t>
      </w:r>
      <w:r>
        <w:t xml:space="preserve"> </w:t>
      </w:r>
      <w:r>
        <w:t xml:space="preserve">ensure that their institutions remain vibrant, relevant, and responsive to the needs of a diverse and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Australia Melbourne</dc:title>
  <dc:creator/>
  <dc:language>en</dc:language>
  <cp:keywords/>
  <dcterms:created xsi:type="dcterms:W3CDTF">2026-07-29T14:20:47Z</dcterms:created>
  <dcterms:modified xsi:type="dcterms:W3CDTF">2026-07-29T14:20:47Z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