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1dff3c33e39e85bed0954ae4439438d9220ccf"/>
    <w:p>
      <w:pPr>
        <w:pStyle w:val="Heading1"/>
      </w:pPr>
      <w:r>
        <w:t xml:space="preserve">The Strategic Imperative of the Education Administrator in the Context of Bangladesh Dhaka</w:t>
      </w:r>
    </w:p>
    <w:p>
      <w:pPr>
        <w:pStyle w:val="FirstParagraph"/>
      </w:pPr>
      <w:r>
        <w:t xml:space="preserve">In the rapidly evolving landscape of global development, education stands as the cornerstone of societal progress and economic stability. Nowhere is this more evident than in Bangladesh Dhaka, a city that serves as both the political heart and economic engine of a nation striving for middle-income status. Within this bustling metropolis, the role of the</w:t>
      </w:r>
      <w:r>
        <w:t xml:space="preserve"> </w:t>
      </w:r>
      <w:r>
        <w:rPr>
          <w:bCs/>
          <w:b/>
        </w:rPr>
        <w:t xml:space="preserve">Education Administrator</w:t>
      </w:r>
      <w:r>
        <w:t xml:space="preserve"> </w:t>
      </w:r>
      <w:r>
        <w:t xml:space="preserve">transcends mere bureaucratic oversight; it becomes a critical catalyst for social equity, quality assurance, and future-ready innovation. This essay explores the multifaceted responsibilities, challenges, and strategic importance of education administration within the unique demographic and infrastructural context of Bangladesh Dhaka.</w:t>
      </w:r>
    </w:p>
    <w:bookmarkStart w:id="20" w:name="the-unique-context-of-bangladesh-dhaka"/>
    <w:p>
      <w:pPr>
        <w:pStyle w:val="Heading2"/>
      </w:pPr>
      <w:r>
        <w:t xml:space="preserve">The Unique Context of Bangladesh Dhaka</w:t>
      </w:r>
    </w:p>
    <w:p>
      <w:pPr>
        <w:pStyle w:val="FirstParagraph"/>
      </w:pPr>
      <w:r>
        <w:t xml:space="preserve">Bangladesh Dhaka is one of the most densely populated cities in the world. This density creates a paradoxical educational environment characterized by both immense opportunity and severe strain. The city acts as a magnet for internal migration, drawing families from rural areas seeking better livelihoods and opportunities. Consequently, the demand for educational institutions in Bangladesh Dhaka far outstrips supply, leading to overcrowded classrooms underfunded public schools and an explosion of private institutions that vary widely in quality.</w:t>
      </w:r>
    </w:p>
    <w:p>
      <w:pPr>
        <w:pStyle w:val="BodyText"/>
      </w:pPr>
      <w:r>
        <w:t xml:space="preserve">In this environment, the</w:t>
      </w:r>
      <w:r>
        <w:t xml:space="preserve"> </w:t>
      </w:r>
      <w:r>
        <w:rPr>
          <w:bCs/>
          <w:b/>
        </w:rPr>
        <w:t xml:space="preserve">Education Administrator</w:t>
      </w:r>
      <w:r>
        <w:t xml:space="preserve"> </w:t>
      </w:r>
      <w:r>
        <w:t xml:space="preserve">must navigate a complex web of socio-economic disparities. The administrator is not merely managing a school or a district; they are managing inequality. In Bangladesh Dhaka, education is often viewed as the primary ladder for social mobility. Therefore, the decisions made by administrators regarding admissions, curriculum implementation, and resource allocation have profound implications for social cohesion and individual life trajectories.</w:t>
      </w:r>
    </w:p>
    <w:bookmarkEnd w:id="20"/>
    <w:bookmarkStart w:id="21" w:name="X8b183be3f6e642511487a4b43fc7a8345e84cf0"/>
    <w:p>
      <w:pPr>
        <w:pStyle w:val="Heading2"/>
      </w:pPr>
      <w:r>
        <w:t xml:space="preserve">Redefining Leadership: From Manager to Strategic Leader</w:t>
      </w:r>
    </w:p>
    <w:p>
      <w:pPr>
        <w:pStyle w:val="FirstParagraph"/>
      </w:pPr>
      <w:r>
        <w:t xml:space="preserve">Traditionally, administration was viewed through a lens of compliance and routine management. However, in the modern context of Bangladesh Dhaka, the</w:t>
      </w:r>
      <w:r>
        <w:t xml:space="preserve"> </w:t>
      </w:r>
      <w:r>
        <w:rPr>
          <w:bCs/>
          <w:b/>
        </w:rPr>
        <w:t xml:space="preserve">Education Administrator</w:t>
      </w:r>
      <w:r>
        <w:t xml:space="preserve"> </w:t>
      </w:r>
      <w:r>
        <w:t xml:space="preserve">must adopt a leadership paradigm that emphasizes strategic vision and adaptability. This involves moving beyond simple attendance tracking and budget balancing to focus on holistic student development.</w:t>
      </w:r>
    </w:p>
    <w:p>
      <w:pPr>
        <w:pStyle w:val="BodyText"/>
      </w:pPr>
      <w:r>
        <w:t xml:space="preserve">A key aspect of this new role is the integration of technology. Bangladesh Dhaka is experiencing a digital transformation, yet the digital divide remains stark between elite private schools in upscale areas like Gulshan or Banani and government schools in densely populated areas like Kamrangirchar or Dhanmondi. An effective education administrator must bridge this gap by implementing cost-effective digital solutions, ensuring that teachers are trained to use modern pedagogical tools, and advocating for infrastructure upgrades. The administrator acts as the bridge between traditional educational values and the demands of a 21st-century digital economy.</w:t>
      </w:r>
    </w:p>
    <w:bookmarkEnd w:id="21"/>
    <w:bookmarkStart w:id="22" w:name="X0e749d54e76cb31fe4df02bca9c8de8c7f07fdc"/>
    <w:p>
      <w:pPr>
        <w:pStyle w:val="Heading2"/>
      </w:pPr>
      <w:r>
        <w:t xml:space="preserve">Challenges Facing Education Administrators in Bangladesh Dhaka</w:t>
      </w:r>
    </w:p>
    <w:p>
      <w:pPr>
        <w:pStyle w:val="FirstParagraph"/>
      </w:pPr>
      <w:r>
        <w:t xml:space="preserve">The challenges facing education administrators in Bangladesh Dhaka are formidable. Infrastructure is a primary concern. Many educational institutions in the city operate in buildings that are not designed for high-density academic use, leading to safety hazards and uncomfortable learning environments. The administrator must often improvise solutions, advocating for municipal support while simultaneously ensuring immediate safety and hygiene standards.</w:t>
      </w:r>
    </w:p>
    <w:p>
      <w:pPr>
        <w:pStyle w:val="BodyText"/>
      </w:pPr>
      <w:r>
        <w:t xml:space="preserve">Furthermore, teacher retention and quality are significant hurdles. In Bangladesh Dhaka, the teaching profession often struggles with recognition and adequate compensation compared to other sectors. Administrators must become advocates for their staff, creating professional development opportunities that enhance skills without imposing excessive financial burdens on the institution. They must foster a culture of continuous improvement where teachers feel valued and supported.</w:t>
      </w:r>
    </w:p>
    <w:p>
      <w:pPr>
        <w:pStyle w:val="BodyText"/>
      </w:pPr>
      <w:r>
        <w:t xml:space="preserve">Socio-political influences also play a role in Bangladesh Dhaka. Educational policies can shift with changing political tides, requiring administrators to be politically astute yet professionally steadfast in their commitment to educational excellence. Maintaining neutrality while ensuring that the curriculum remains unbiased and inclusive is a delicate balancing act for any education administrator.</w:t>
      </w:r>
    </w:p>
    <w:bookmarkEnd w:id="22"/>
    <w:bookmarkStart w:id="23" w:name="the-role-of-equity-and-inclusion"/>
    <w:p>
      <w:pPr>
        <w:pStyle w:val="Heading2"/>
      </w:pPr>
      <w:r>
        <w:t xml:space="preserve">The Role of Equity and Inclusion</w:t>
      </w:r>
    </w:p>
    <w:p>
      <w:pPr>
        <w:pStyle w:val="FirstParagraph"/>
      </w:pPr>
      <w:r>
        <w:t xml:space="preserve">A defining feature of the modern</w:t>
      </w:r>
      <w:r>
        <w:t xml:space="preserve"> </w:t>
      </w:r>
      <w:r>
        <w:rPr>
          <w:bCs/>
          <w:b/>
        </w:rPr>
        <w:t xml:space="preserve">Education Administrator</w:t>
      </w:r>
      <w:r>
        <w:t xml:space="preserve">'s role in Bangladesh Dhaka is the commitment to equity. The city’s educational landscape is divided not just by quality, but by accessibility for children with disabilities, girls from conservative backgrounds, and children from low-income families. Administrators must implement inclusive policies that ensure no child is left behind due to disability or economic status.</w:t>
      </w:r>
    </w:p>
    <w:p>
      <w:pPr>
        <w:pStyle w:val="BodyText"/>
      </w:pPr>
      <w:r>
        <w:t xml:space="preserve">This involves creating safe spaces within institutions that are free from bullying and discrimination. It also means working closely with community leaders and local government bodies in Bangladesh Dhaka to address external barriers such as lack of sanitation facilities or transportation issues that prevent marginalized groups from accessing education. The administrator becomes a community leader, engaging parents and local stakeholders in the educational process.</w:t>
      </w:r>
    </w:p>
    <w:bookmarkEnd w:id="23"/>
    <w:bookmarkStart w:id="24" w:name="Xdd9623979ba0b3b826eb73c4ad4aef237730763"/>
    <w:p>
      <w:pPr>
        <w:pStyle w:val="Heading2"/>
      </w:pPr>
      <w:r>
        <w:t xml:space="preserve">Future-Ready Curriculum and Skill Development</w:t>
      </w:r>
    </w:p>
    <w:p>
      <w:pPr>
        <w:pStyle w:val="FirstParagraph"/>
      </w:pPr>
      <w:r>
        <w:t xml:space="preserve">Looking ahead, the</w:t>
      </w:r>
      <w:r>
        <w:t xml:space="preserve"> </w:t>
      </w:r>
      <w:r>
        <w:rPr>
          <w:bCs/>
          <w:b/>
        </w:rPr>
        <w:t xml:space="preserve">Education Administrator</w:t>
      </w:r>
      <w:r>
        <w:t xml:space="preserve"> </w:t>
      </w:r>
      <w:r>
        <w:t xml:space="preserve">in Bangladesh Dhaka must ensure that curricula are aligned with global standards while remaining culturally relevant. The job market in Bangladesh is shifting towards IT, manufacturing innovation, and services. Administrators must collaborate with educators to update syllabi to include critical thinking, problem-solving skills, and vocational training.</w:t>
      </w:r>
    </w:p>
    <w:p>
      <w:pPr>
        <w:pStyle w:val="BodyText"/>
      </w:pPr>
      <w:r>
        <w:t xml:space="preserve">This requires foresight and partnership with industry stakeholders within Bangladesh Dhaka’s growing economic zones. By aligning educational outcomes with employment needs, administrators ensure that the graduates of their institutions are not just degree holders, but viable contributors to the national economy. This strategic alignment is crucial for Bangladesh's broader development goals.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 Bangladesh Dhaka is pivotal and complex. It requires a blend of managerial competence, empathetic leadership, and strategic foresight. The dense urban environment of Bangladesh Dhaka presents unique challenges regarding infrastructure, equity, and resource distribution that demand innovative solutions.</w:t>
      </w:r>
    </w:p>
    <w:p>
      <w:pPr>
        <w:pStyle w:val="BodyText"/>
      </w:pPr>
      <w:r>
        <w:t xml:space="preserve">To harness the full potential of its youth population, Bangladesh needs education administrators who are not just custodians of institutions but architects of change. They must champion quality assurance, embrace technological integration, promote inclusivity, and prepare students for a globalized future. The success of educational reforms in Bangladesh Dhaka will largely depend on the capacity and commitment of these administrators to navigate the complexities of their environment while keeping the student's potential at the forefront. As Bangladesh continues its journey towards sustainable development, empowering education administrators with adequate resources and autonomy will be essential for building a resilient, knowledgeable, and equitable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2026-07-29T11:52:14Z</dcterms:created>
  <dcterms:modified xsi:type="dcterms:W3CDTF">2026-07-29T11:52:14Z</dcterms:modified>
</cp:coreProperties>
</file>

<file path=docProps/custom.xml><?xml version="1.0" encoding="utf-8"?>
<Properties xmlns="http://schemas.openxmlformats.org/officeDocument/2006/custom-properties" xmlns:vt="http://schemas.openxmlformats.org/officeDocument/2006/docPropsVTypes"/>
</file>