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Germany</w:t>
      </w:r>
      <w:r>
        <w:t xml:space="preserve"> </w:t>
      </w:r>
      <w:r>
        <w:t xml:space="preserve">Berlin</w:t>
      </w:r>
    </w:p>
    <w:bookmarkStart w:id="25" w:name="Xea29b64b87e0edb31919dd43b3478e0cc5655f7"/>
    <w:p>
      <w:pPr>
        <w:pStyle w:val="Heading1"/>
      </w:pPr>
      <w:r>
        <w:t xml:space="preserve">The Strategic Role of the Education Administrator in Germany Berlin</w:t>
      </w:r>
    </w:p>
    <w:p>
      <w:pPr>
        <w:pStyle w:val="FirstParagraph"/>
      </w:pPr>
      <w:r>
        <w:t xml:space="preserve">In the dynamic and historically rich landscape of European education, few cities present as complex a challenge and opportunity for leadership as</w:t>
      </w:r>
      <w:r>
        <w:t xml:space="preserve"> </w:t>
      </w:r>
      <w:r>
        <w:rPr>
          <w:bCs/>
          <w:b/>
        </w:rPr>
        <w:t xml:space="preserve">Germany Berlin</w:t>
      </w:r>
      <w:r>
        <w:t xml:space="preserve">. As both a sovereign city-state and the capital of Germany,</w:t>
      </w:r>
      <w:r>
        <w:t xml:space="preserve"> </w:t>
      </w:r>
      <w:r>
        <w:rPr>
          <w:bCs/>
          <w:b/>
        </w:rPr>
        <w:t xml:space="preserve">Germany Berlin</w:t>
      </w:r>
      <w:r>
        <w:t xml:space="preserve"> </w:t>
      </w:r>
      <w:r>
        <w:t xml:space="preserve">operates under a unique administrative framework that blends federal oversight with local municipal governance. Within this intricate ecosystem, the role of the</w:t>
      </w:r>
      <w:r>
        <w:t xml:space="preserve"> </w:t>
      </w:r>
      <w:r>
        <w:t xml:space="preserve">Education Administrator</w:t>
      </w:r>
      <w:r>
        <w:t xml:space="preserve"> </w:t>
      </w:r>
      <w:r>
        <w:t xml:space="preserve">is not merely bureaucratic; it is pivotal in shaping the future of a diverse, multicultural population. This essay explores the multifaceted responsibilities, challenges, and strategic imperatives faced by an</w:t>
      </w:r>
      <w:r>
        <w:t xml:space="preserve"> </w:t>
      </w:r>
      <w:r>
        <w:t xml:space="preserve">Education Administrator</w:t>
      </w:r>
      <w:r>
        <w:t xml:space="preserve"> </w:t>
      </w:r>
      <w:r>
        <w:t xml:space="preserve">operating specifically within the context of</w:t>
      </w:r>
      <w:r>
        <w:t xml:space="preserve"> </w:t>
      </w:r>
      <w:r>
        <w:rPr>
          <w:bCs/>
          <w:b/>
        </w:rPr>
        <w:t xml:space="preserve">Germany Berlin</w:t>
      </w:r>
      <w:r>
        <w:t xml:space="preserve">.</w:t>
      </w:r>
    </w:p>
    <w:bookmarkStart w:id="20" w:name="the-unique-context-of-germany-berlin"/>
    <w:p>
      <w:pPr>
        <w:pStyle w:val="Heading2"/>
      </w:pPr>
      <w:r>
        <w:t xml:space="preserve">The Unique Context of Germany Berlin</w:t>
      </w:r>
    </w:p>
    <w:p>
      <w:pPr>
        <w:pStyle w:val="FirstParagraph"/>
      </w:pPr>
      <w:r>
        <w:t xml:space="preserve">To understand the weight of the position, one must first appreciate the specific environment.</w:t>
      </w:r>
      <w:r>
        <w:t xml:space="preserve"> </w:t>
      </w:r>
      <w:r>
        <w:rPr>
          <w:bCs/>
          <w:b/>
        </w:rPr>
        <w:t xml:space="preserve">Germany Berlin</w:t>
      </w:r>
      <w:r>
        <w:t xml:space="preserve">, or *Land Berlin*, is one of sixteen federal states in Germany. Unlike other German cities that are merely administrative centers within larger states,</w:t>
      </w:r>
      <w:r>
        <w:t xml:space="preserve"> </w:t>
      </w:r>
      <w:r>
        <w:rPr>
          <w:bCs/>
          <w:b/>
        </w:rPr>
        <w:t xml:space="preserve">Germany Berlin</w:t>
      </w:r>
      <w:r>
        <w:t xml:space="preserve"> </w:t>
      </w:r>
      <w:r>
        <w:t xml:space="preserve">holds its own legislative power over education policy, albeit within the broader framework of German constitutional law and the educational standards set by the Standing Conference of the Ministers of Education and Cultural Affairs (KMK). This autonomy grants local administrators significant influence but also imposes heavy accountability. The city is a melting pot, boasting one of the highest rates of international migration in Europe. Consequently, schools in</w:t>
      </w:r>
      <w:r>
        <w:t xml:space="preserve"> </w:t>
      </w:r>
      <w:r>
        <w:rPr>
          <w:bCs/>
          <w:b/>
        </w:rPr>
        <w:t xml:space="preserve">Germany Berlin</w:t>
      </w:r>
      <w:r>
        <w:t xml:space="preserve"> </w:t>
      </w:r>
      <w:r>
        <w:t xml:space="preserve">are microcosms of global society, requiring educational strategies that are inclusive, adaptive, and culturally sensitive.</w:t>
      </w:r>
    </w:p>
    <w:bookmarkEnd w:id="20"/>
    <w:bookmarkStart w:id="21" w:name="Xe93e2917cd54fe667d3e085da8b6edd0a77ed0b"/>
    <w:p>
      <w:pPr>
        <w:pStyle w:val="Heading2"/>
      </w:pPr>
      <w:r>
        <w:t xml:space="preserve">The Core Responsibilities of the Education Administrator</w:t>
      </w:r>
    </w:p>
    <w:p>
      <w:pPr>
        <w:pStyle w:val="FirstParagraph"/>
      </w:pPr>
      <w:r>
        <w:t xml:space="preserve">The primary duty of an</w:t>
      </w:r>
      <w:r>
        <w:t xml:space="preserve"> </w:t>
      </w:r>
      <w:r>
        <w:t xml:space="preserve">Education Administrator</w:t>
      </w:r>
      <w:r>
        <w:t xml:space="preserve"> </w:t>
      </w:r>
      <w:r>
        <w:t xml:space="preserve">in this region is to bridge the gap between policy formulation and classroom implementation. In</w:t>
      </w:r>
      <w:r>
        <w:t xml:space="preserve"> </w:t>
      </w:r>
      <w:r>
        <w:rPr>
          <w:bCs/>
          <w:b/>
        </w:rPr>
        <w:t xml:space="preserve">Germany Berlin</w:t>
      </w:r>
      <w:r>
        <w:t xml:space="preserve">, this involves navigating the dual systems of general education (*Allgemeinbildende Schulen*) and vocational training (*Berufsbildende Schulen*). The administrator must ensure that resources are allocated efficiently across a vast network of schools, each with varying levels of need. This is particularly crucial in districts where socioeconomic disparities are pronounced. An effective</w:t>
      </w:r>
      <w:r>
        <w:t xml:space="preserve"> </w:t>
      </w:r>
      <w:r>
        <w:t xml:space="preserve">Education Administrator</w:t>
      </w:r>
      <w:r>
        <w:t xml:space="preserve"> </w:t>
      </w:r>
      <w:r>
        <w:t xml:space="preserve">does not simply manage budgets; they act as equity advocates, ensuring that students from disadvantaged backgrounds receive the additional support necessary to succeed within the rigorous German academic system.</w:t>
      </w:r>
    </w:p>
    <w:p>
      <w:pPr>
        <w:pStyle w:val="BodyText"/>
      </w:pPr>
      <w:r>
        <w:t xml:space="preserve">Furthermore, digitalization has become a central pillar of modern educational administration. In recent years,</w:t>
      </w:r>
      <w:r>
        <w:t xml:space="preserve"> </w:t>
      </w:r>
      <w:r>
        <w:rPr>
          <w:bCs/>
          <w:b/>
        </w:rPr>
        <w:t xml:space="preserve">Germany Berlin</w:t>
      </w:r>
      <w:r>
        <w:t xml:space="preserve"> </w:t>
      </w:r>
      <w:r>
        <w:t xml:space="preserve">has aggressively pursued its "Digital Pact for Schools" (*Digitalpakt Schule*). The</w:t>
      </w:r>
      <w:r>
        <w:t xml:space="preserve"> </w:t>
      </w:r>
      <w:r>
        <w:t xml:space="preserve">Education Administrator</w:t>
      </w:r>
      <w:r>
        <w:t xml:space="preserve"> </w:t>
      </w:r>
      <w:r>
        <w:t xml:space="preserve">is tasked with overseeing the integration of technology into curricula, managing hardware procurement, and ensuring that teachers are adequately trained to utilize digital tools. This is not just about purchasing tablets; it is about fostering a digital pedagogy that prepares students for the fourth industrial revolution while maintaining high academic standards.</w:t>
      </w:r>
    </w:p>
    <w:bookmarkEnd w:id="21"/>
    <w:bookmarkStart w:id="22" w:name="X2633de65583b0a52847a608800d62fea2533b84"/>
    <w:p>
      <w:pPr>
        <w:pStyle w:val="Heading2"/>
      </w:pPr>
      <w:r>
        <w:t xml:space="preserve">Navigating Cultural Diversity and Inclusion</w:t>
      </w:r>
    </w:p>
    <w:p>
      <w:pPr>
        <w:pStyle w:val="FirstParagraph"/>
      </w:pPr>
      <w:r>
        <w:t xml:space="preserve">A defining characteristic of education in</w:t>
      </w:r>
      <w:r>
        <w:t xml:space="preserve"> </w:t>
      </w:r>
      <w:r>
        <w:rPr>
          <w:bCs/>
          <w:b/>
        </w:rPr>
        <w:t xml:space="preserve">Germany Berlin</w:t>
      </w:r>
      <w:r>
        <w:t xml:space="preserve"> </w:t>
      </w:r>
      <w:r>
        <w:t xml:space="preserve">is its linguistic and cultural diversity. A significant portion of the student population consists of refugees, immigrants, or children from migrant backgrounds. For the</w:t>
      </w:r>
      <w:r>
        <w:t xml:space="preserve"> </w:t>
      </w:r>
      <w:r>
        <w:t xml:space="preserve">Education Administrator</w:t>
      </w:r>
      <w:r>
        <w:t xml:space="preserve">, this presents a critical challenge: how to integrate these students into the mainstream educational system without erasing their cultural identities. This requires sophisticated language support programs (*Förderung Deutsch als Zweitsprache*) and intercultural competency training for staff. The administrator must work closely with community organizations, social services, and parents to create a holistic support network. In</w:t>
      </w:r>
      <w:r>
        <w:t xml:space="preserve"> </w:t>
      </w:r>
      <w:r>
        <w:rPr>
          <w:bCs/>
          <w:b/>
        </w:rPr>
        <w:t xml:space="preserve">Germany Berlin</w:t>
      </w:r>
      <w:r>
        <w:t xml:space="preserve">, failure to address these inclusivity issues results in educational segregation; success leads to a more cohesive society.</w:t>
      </w:r>
    </w:p>
    <w:p>
      <w:pPr>
        <w:pStyle w:val="BodyText"/>
      </w:pPr>
      <w:r>
        <w:t xml:space="preserve">The role also involves addressing the psychological well-being of students. Post-pandemic, there has been a marked increase in mental health challenges among youth across Germany. An</w:t>
      </w:r>
      <w:r>
        <w:t xml:space="preserve"> </w:t>
      </w:r>
      <w:r>
        <w:t xml:space="preserve">Education Administrator</w:t>
      </w:r>
      <w:r>
        <w:t xml:space="preserve"> </w:t>
      </w:r>
      <w:r>
        <w:t xml:space="preserve">must prioritize funding for school psychologists and counseling services, recognizing that academic success is inextricably linked to emotional stability. This holistic approach is essential for maintaining the resilience of the education system in</w:t>
      </w:r>
      <w:r>
        <w:t xml:space="preserve"> </w:t>
      </w:r>
      <w:r>
        <w:rPr>
          <w:bCs/>
          <w:b/>
        </w:rPr>
        <w:t xml:space="preserve">Germany Berlin</w:t>
      </w:r>
      <w:r>
        <w:t xml:space="preserve">.</w:t>
      </w:r>
    </w:p>
    <w:bookmarkEnd w:id="22"/>
    <w:bookmarkStart w:id="23" w:name="Xe1f7e99cb1177d44c8d9be1c25eb9dd8b3f89aa"/>
    <w:p>
      <w:pPr>
        <w:pStyle w:val="Heading2"/>
      </w:pPr>
      <w:r>
        <w:t xml:space="preserve">Fiscal Responsibility and Political Accountability</w:t>
      </w:r>
    </w:p>
    <w:p>
      <w:pPr>
        <w:pStyle w:val="FirstParagraph"/>
      </w:pPr>
      <w:r>
        <w:t xml:space="preserve">Educational administration is inherently political. The</w:t>
      </w:r>
      <w:r>
        <w:t xml:space="preserve"> </w:t>
      </w:r>
      <w:r>
        <w:t xml:space="preserve">Education Administrator</w:t>
      </w:r>
      <w:r>
        <w:t xml:space="preserve"> </w:t>
      </w:r>
      <w:r>
        <w:t xml:space="preserve">in</w:t>
      </w:r>
      <w:r>
        <w:t xml:space="preserve"> </w:t>
      </w:r>
      <w:r>
        <w:rPr>
          <w:bCs/>
          <w:b/>
        </w:rPr>
        <w:t xml:space="preserve">Germany Berlin</w:t>
      </w:r>
      <w:r>
        <w:t xml:space="preserve"> </w:t>
      </w:r>
      <w:r>
        <w:t xml:space="preserve">serves as a liaison between the Senate Department for Education, Youth and Family (SenBJF) and individual school principals. They must justify expenditures to political bodies that may have shifting priorities due to election cycles. Transparency is paramount. Every decision regarding teacher hiring, infrastructure maintenance, or curriculum development must be defensible in public forums and legislative reviews.</w:t>
      </w:r>
    </w:p>
    <w:p>
      <w:pPr>
        <w:pStyle w:val="BodyText"/>
      </w:pPr>
      <w:r>
        <w:t xml:space="preserve">Education Administrator plays a crucial role in long-term planning, predicting enrollment trends to prevent both overcrowding and underutilization of facilities. This strategic foresight ensures that the physical environment of learning remains conducive to educational excellence.</w:t>
      </w:r>
    </w:p>
    <w:bookmarkEnd w:id="23"/>
    <w:bookmarkStart w:id="24" w:name="Xa0edc737c37e38b5786eae8e639c219960cfa57"/>
    <w:p>
      <w:pPr>
        <w:pStyle w:val="Heading2"/>
      </w:pPr>
      <w:r>
        <w:t xml:space="preserve">The Future Outlook: Leadership in Crisis and Change</w:t>
      </w:r>
    </w:p>
    <w:p>
      <w:pPr>
        <w:pStyle w:val="FirstParagraph"/>
      </w:pPr>
      <w:r>
        <w:t xml:space="preserve">Looking ahead, the profession of</w:t>
      </w:r>
      <w:r>
        <w:t xml:space="preserve"> </w:t>
      </w:r>
      <w:r>
        <w:t xml:space="preserve">Education Administrator</w:t>
      </w:r>
      <w:r>
        <w:t xml:space="preserve"> </w:t>
      </w:r>
      <w:r>
        <w:t xml:space="preserve">will require even greater adaptability. Issues such as climate change education, demographic shifts due to aging populations, and the ongoing impact of technological disruption on labor markets will define the educational agenda in</w:t>
      </w:r>
      <w:r>
        <w:t xml:space="preserve"> </w:t>
      </w:r>
      <w:r>
        <w:rPr>
          <w:bCs/>
          <w:b/>
        </w:rPr>
        <w:t xml:space="preserve">Germany Berlin</w:t>
      </w:r>
      <w:r>
        <w:t xml:space="preserve">. Administrators must be proactive rather than reactive, engaging with stakeholders from industry partners to align vocational training with future job markets.</w:t>
      </w:r>
    </w:p>
    <w:p>
      <w:pPr>
        <w:pStyle w:val="BodyText"/>
      </w:pPr>
      <w:r>
        <w:t xml:space="preserve">In conclusion, the role of an</w:t>
      </w:r>
      <w:r>
        <w:t xml:space="preserve"> </w:t>
      </w:r>
      <w:r>
        <w:t xml:space="preserve">Education Administrator</w:t>
      </w:r>
      <w:r>
        <w:t xml:space="preserve"> </w:t>
      </w:r>
      <w:r>
        <w:t xml:space="preserve">in</w:t>
      </w:r>
      <w:r>
        <w:t xml:space="preserve"> </w:t>
      </w:r>
      <w:r>
        <w:rPr>
          <w:bCs/>
          <w:b/>
        </w:rPr>
        <w:t xml:space="preserve">Germany Berlin</w:t>
      </w:r>
      <w:r>
        <w:t xml:space="preserve"> </w:t>
      </w:r>
      <w:r>
        <w:t xml:space="preserve">is one of profound responsibility and complexity. It requires a unique blend of managerial acumen, pedagogical understanding, political savvy, and cultural empathy. By effectively navigating the specific challenges posed by the city’s diverse demographic profile, digital transformation needs, and fiscal realities, these administrators ensure that the education system remains a beacon of opportunity for all residents. Their work is fundamental to sustaining</w:t>
      </w:r>
      <w:r>
        <w:t xml:space="preserve"> </w:t>
      </w:r>
      <w:r>
        <w:rPr>
          <w:bCs/>
          <w:b/>
        </w:rPr>
        <w:t xml:space="preserve">Germany Berlin</w:t>
      </w:r>
      <w:r>
        <w:t xml:space="preserve">’s status as a leading European capital of learning and innovation.</w:t>
      </w:r>
    </w:p>
    <w:p>
      <w:pPr>
        <w:pStyle w:val="BodyText"/>
      </w:pPr>
      <w:r>
        <w:t xml:space="preserve">© 2023 Educational Analysis Series. All rights reserved.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Education Administrator in Germany Berlin</dc:title>
  <dc:creator/>
  <dc:language>en</dc:language>
  <cp:keywords/>
  <dcterms:created xsi:type="dcterms:W3CDTF">2026-07-29T11:15:58Z</dcterms:created>
  <dcterms:modified xsi:type="dcterms:W3CDTF">2026-07-29T11:15:58Z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