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7" w:name="X8827edfd2cb8b80816ade48696fc4396d8c63ac"/>
    <w:p>
      <w:pPr>
        <w:pStyle w:val="Heading1"/>
      </w:pPr>
      <w:r>
        <w:t xml:space="preserve">The Role of the Education Administrator in Japan Tokyo</w:t>
      </w:r>
    </w:p>
    <w:p>
      <w:pPr>
        <w:pStyle w:val="FirstParagraph"/>
      </w:pPr>
      <w:r>
        <w:t xml:space="preserve">In the heart of one of the world's most dynamic and densely populated metropolises,</w:t>
      </w:r>
    </w:p>
    <w:p>
      <w:pPr>
        <w:pStyle w:val="BodyText"/>
      </w:pPr>
      <w:r>
        <w:t xml:space="preserve">J</w:t>
      </w:r>
      <w:r>
        <w:rPr>
          <w:iCs/>
          <w:i/>
        </w:rPr>
        <w:t xml:space="preserve">a</w:t>
      </w:r>
      <w:r>
        <w:rPr>
          <w:iCs/>
          <w:i/>
        </w:rPr>
        <w:t xml:space="preserve">skip this word for SEO</w:t>
      </w:r>
      <w:r>
        <w:t xml:space="preserve">p</w:t>
      </w:r>
      <w:r>
        <w:rPr>
          <w:bCs/>
          <w:b/>
        </w:rPr>
        <w:t xml:space="preserve">Tokyo</w:t>
      </w:r>
      <w:r>
        <w:t xml:space="preserve"> </w:t>
      </w:r>
      <w:r>
        <w:t xml:space="preserve">faces unique educational challenges. As a global leader in technology, economy, and culture, Tokyo serves as the backdrop for an education system that is under constant pressure to evolve. At the center of this evolution stands the</w:t>
      </w:r>
      <w:r>
        <w:t xml:space="preserve"> </w:t>
      </w:r>
      <w:r>
        <w:rPr>
          <w:iCs/>
          <w:i/>
          <w:bCs/>
          <w:b/>
        </w:rPr>
        <w:t xml:space="preserve">Education Administrator</w:t>
      </w:r>
      <w:r>
        <w:t xml:space="preserve">. This individual plays a pivotal role not merely as a manager of resources, but as a strategic visionary tasked with balancing traditional Japanese values with modern pedagogical demands.</w:t>
      </w:r>
    </w:p>
    <w:bookmarkStart w:id="20" w:name="X150a46730d82e99a9d6057b2b3cbb1237047fa5"/>
    <w:p>
      <w:pPr>
        <w:pStyle w:val="Heading2"/>
      </w:pPr>
      <w:r>
        <w:t xml:space="preserve">The Unique Landscape of Tokyo's Educational System</w:t>
      </w:r>
    </w:p>
    <w:p>
      <w:pPr>
        <w:pStyle w:val="FirstParagraph"/>
      </w:pPr>
      <w:r>
        <w:t xml:space="preserve">To understand the significance of an</w:t>
      </w:r>
      <w:r>
        <w:t xml:space="preserve"> </w:t>
      </w:r>
      <w:r>
        <w:rPr>
          <w:iCs/>
          <w:i/>
          <w:bCs/>
          <w:b/>
        </w:rPr>
        <w:t xml:space="preserve">Education Administrator</w:t>
      </w:r>
      <w:r>
        <w:t xml:space="preserve">, one must first appreciate the context in which they operate. Tokyo is home to a highly competitive academic environment, where entrance examinations determine future career trajectories. However, recent years have seen significant shifts. The Japanese government's "GIGA School Program" aims to provide every student with a digital device, requiring sophisticated administrative oversight to implement effectively.</w:t>
      </w:r>
    </w:p>
    <w:p>
      <w:pPr>
        <w:pStyle w:val="BodyText"/>
      </w:pPr>
      <w:r>
        <w:t xml:space="preserve">In</w:t>
      </w:r>
    </w:p>
    <w:p>
      <w:pPr>
        <w:pStyle w:val="BodyText"/>
      </w:pPr>
      <w:r>
        <w:t xml:space="preserve">J</w:t>
      </w:r>
      <w:r>
        <w:rPr>
          <w:iCs/>
          <w:i/>
        </w:rPr>
        <w:t xml:space="preserve">a</w:t>
      </w:r>
      <w:r>
        <w:rPr>
          <w:iCs/>
          <w:i/>
        </w:rPr>
        <w:t xml:space="preserve">skip this word for SEO</w:t>
      </w:r>
      <w:r>
        <w:t xml:space="preserve">p</w:t>
      </w:r>
      <w:r>
        <w:rPr>
          <w:bCs/>
          <w:b/>
        </w:rPr>
        <w:t xml:space="preserve">Tokyo</w:t>
      </w:r>
      <w:r>
        <w:t xml:space="preserve">, the density of students is immense. An</w:t>
      </w:r>
      <w:r>
        <w:t xml:space="preserve"> </w:t>
      </w:r>
      <w:r>
        <w:rPr>
          <w:iCs/>
          <w:i/>
          <w:bCs/>
          <w:b/>
        </w:rPr>
        <w:t xml:space="preserve">Education Administrator</w:t>
      </w:r>
      <w:r>
        <w:t xml:space="preserve"> </w:t>
      </w:r>
      <w:r>
        <w:t xml:space="preserve">must manage overcrowded classrooms, limited physical space, and diverse student needs within a single ward or school district. Unlike rural areas where schools may struggle with closure due to declining birth rates, Tokyo's schools face the opposite problem: integration and inclusion of international students and those from non-traditional backgrounds.</w:t>
      </w:r>
    </w:p>
    <w:bookmarkEnd w:id="20"/>
    <w:bookmarkStart w:id="21" w:name="bridging-tradition-and-innovation"/>
    <w:p>
      <w:pPr>
        <w:pStyle w:val="Heading2"/>
      </w:pPr>
      <w:r>
        <w:t xml:space="preserve">Bridging Tradition and Innovation</w:t>
      </w:r>
    </w:p>
    <w:p>
      <w:pPr>
        <w:pStyle w:val="FirstParagraph"/>
      </w:pPr>
      <w:r>
        <w:t xml:space="preserve">The primary challenge for an</w:t>
      </w:r>
      <w:r>
        <w:t xml:space="preserve"> </w:t>
      </w:r>
      <w:r>
        <w:rPr>
          <w:iCs/>
          <w:i/>
          <w:bCs/>
          <w:b/>
        </w:rPr>
        <w:t xml:space="preserve">Education Administrator</w:t>
      </w:r>
      <w:r>
        <w:t xml:space="preserve"> </w:t>
      </w:r>
      <w:r>
        <w:t xml:space="preserve">in this region is maintaining the high standards of discipline, respect, and academic rigor that define Japanese education while simultaneously fostering creativity and critical thinking. The traditional model emphasizes group harmony (</w:t>
      </w:r>
      <w:r>
        <w:rPr>
          <w:iCs/>
          <w:i/>
        </w:rPr>
        <w:t xml:space="preserve">wa</w:t>
      </w:r>
      <w:r>
        <w:t xml:space="preserve">) and rote memorization. However, global competitiveness demands innovation.</w:t>
      </w:r>
    </w:p>
    <w:p>
      <w:pPr>
        <w:pStyle w:val="BodyText"/>
      </w:pPr>
      <w:r>
        <w:t xml:space="preserve">An effective</w:t>
      </w:r>
      <w:r>
        <w:t xml:space="preserve"> </w:t>
      </w:r>
      <w:r>
        <w:rPr>
          <w:iCs/>
          <w:i/>
          <w:bCs/>
          <w:b/>
        </w:rPr>
        <w:t xml:space="preserve">Education Administrator</w:t>
      </w:r>
      <w:r>
        <w:t xml:space="preserve"> </w:t>
      </w:r>
      <w:r>
        <w:t xml:space="preserve">must lead curriculum reforms without alienating conservative stakeholders, including parents and local boards of education. In Tokyo, where parental involvement in schooling is often intense and sometimes intrusive (a phenomenon known as "education anxiety" or</w:t>
      </w:r>
      <w:r>
        <w:t xml:space="preserve"> </w:t>
      </w:r>
      <w:r>
        <w:rPr>
          <w:iCs/>
          <w:i/>
        </w:rPr>
        <w:t xml:space="preserve">kyoiku mama/papa</w:t>
      </w:r>
      <w:r>
        <w:t xml:space="preserve">), the administrator serves as a buffer between community expectations and educational reality. They must communicate clearly how new teaching methods benefit students long-term, thereby managing public perception.</w:t>
      </w:r>
    </w:p>
    <w:bookmarkEnd w:id="21"/>
    <w:bookmarkStart w:id="22" w:name="Xbd23a574ea1ced939db978a7d259ce87c5f489a"/>
    <w:p>
      <w:pPr>
        <w:pStyle w:val="Heading2"/>
      </w:pPr>
      <w:r>
        <w:t xml:space="preserve">Digital Transformation and Infrastructure</w:t>
      </w:r>
    </w:p>
    <w:p>
      <w:pPr>
        <w:pStyle w:val="FirstParagraph"/>
      </w:pPr>
      <w:r>
        <w:t xml:space="preserve">The implementation of digital tools in</w:t>
      </w:r>
    </w:p>
    <w:p>
      <w:pPr>
        <w:pStyle w:val="BodyText"/>
      </w:pPr>
      <w:r>
        <w:t xml:space="preserve">J</w:t>
      </w:r>
      <w:r>
        <w:rPr>
          <w:iCs/>
          <w:i/>
        </w:rPr>
        <w:t xml:space="preserve">a</w:t>
      </w:r>
      <w:r>
        <w:rPr>
          <w:iCs/>
          <w:i/>
        </w:rPr>
        <w:t xml:space="preserve">skip this word for SEO</w:t>
      </w:r>
      <w:r>
        <w:t xml:space="preserve">p</w:t>
      </w:r>
      <w:r>
        <w:rPr>
          <w:bCs/>
          <w:b/>
        </w:rPr>
        <w:t xml:space="preserve">Tokyo</w:t>
      </w:r>
      <w:r>
        <w:t xml:space="preserve">'s classrooms requires more than just purchasing tablets. It demands a holistic strategy managed by the</w:t>
      </w:r>
      <w:r>
        <w:t xml:space="preserve"> </w:t>
      </w:r>
      <w:r>
        <w:rPr>
          <w:iCs/>
          <w:i/>
          <w:bCs/>
          <w:b/>
        </w:rPr>
        <w:t xml:space="preserve">Education Administrator</w:t>
      </w:r>
      <w:r>
        <w:t xml:space="preserve">. This includes ensuring robust IT infrastructure in older school buildings, which is a significant logistical hurdle in Tokyo's dense urban environment.</w:t>
      </w:r>
    </w:p>
    <w:p>
      <w:pPr>
        <w:pStyle w:val="BodyText"/>
      </w:pPr>
      <w:r>
        <w:t xml:space="preserve">The administrator is responsible for professional development, training teachers to use digital platforms effectively. Many veteran teachers in Tokyo may be resistant to change due to high workloads and entrenched practices. Therefore, the</w:t>
      </w:r>
      <w:r>
        <w:t xml:space="preserve"> </w:t>
      </w:r>
      <w:r>
        <w:rPr>
          <w:iCs/>
          <w:i/>
          <w:bCs/>
          <w:b/>
        </w:rPr>
        <w:t xml:space="preserve">Education Administrator</w:t>
      </w:r>
      <w:r>
        <w:t xml:space="preserve"> </w:t>
      </w:r>
      <w:r>
        <w:t xml:space="preserve">must foster a culture of continuous learning, providing time and resources for staff adaptation. Failure in this area can result in technology being used merely as a digital blackboard rather than a tool for interactive learning.</w:t>
      </w:r>
    </w:p>
    <w:bookmarkEnd w:id="22"/>
    <w:bookmarkStart w:id="23" w:name="inclusivity-and-internationalization"/>
    <w:p>
      <w:pPr>
        <w:pStyle w:val="Heading2"/>
      </w:pPr>
      <w:r>
        <w:t xml:space="preserve">Inclusivity and Internationalization</w:t>
      </w:r>
    </w:p>
    <w:p>
      <w:pPr>
        <w:pStyle w:val="FirstParagraph"/>
      </w:pPr>
      <w:r>
        <w:t xml:space="preserve">Tokyo is increasingly becoming an international hub. Consequently, the</w:t>
      </w:r>
      <w:r>
        <w:t xml:space="preserve"> </w:t>
      </w:r>
      <w:r>
        <w:rPr>
          <w:iCs/>
          <w:i/>
          <w:bCs/>
          <w:b/>
        </w:rPr>
        <w:t xml:space="preserve">Education Administrator</w:t>
      </w:r>
      <w:r>
        <w:t xml:space="preserve"> </w:t>
      </w:r>
      <w:r>
        <w:t xml:space="preserve">plays a crucial role in creating inclusive environments for children whose first language is not Japanese. While public schools are generally equipped to handle basic integration, specialized support systems are often lacking.</w:t>
      </w:r>
    </w:p>
    <w:p>
      <w:pPr>
        <w:pStyle w:val="BodyText"/>
      </w:pPr>
      <w:r>
        <w:t xml:space="preserve">An adept</w:t>
      </w:r>
      <w:r>
        <w:t xml:space="preserve"> </w:t>
      </w:r>
      <w:r>
        <w:rPr>
          <w:iCs/>
          <w:i/>
          <w:bCs/>
          <w:b/>
        </w:rPr>
        <w:t xml:space="preserve">Education Administrator</w:t>
      </w:r>
      <w:r>
        <w:t xml:space="preserve"> </w:t>
      </w:r>
      <w:r>
        <w:t xml:space="preserve">will collaborate with local community groups, volunteer organizations, and private institutions to provide supplementary Japanese language instruction and cultural adjustment programs. This is particularly vital in Tokyo's wards with high expatriate populations. Furthermore, administrators must address bullying (</w:t>
      </w:r>
      <w:r>
        <w:rPr>
          <w:iCs/>
          <w:i/>
        </w:rPr>
        <w:t xml:space="preserve">i-jime</w:t>
      </w:r>
      <w:r>
        <w:t xml:space="preserve">), which can manifest differently for non-native speakers who may struggle to understand social nuances.</w:t>
      </w:r>
    </w:p>
    <w:bookmarkEnd w:id="23"/>
    <w:bookmarkStart w:id="24" w:name="mental-health-and-student-well-being"/>
    <w:p>
      <w:pPr>
        <w:pStyle w:val="Heading2"/>
      </w:pPr>
      <w:r>
        <w:t xml:space="preserve">Mental Health and Student Well-being</w:t>
      </w:r>
    </w:p>
    <w:p>
      <w:pPr>
        <w:pStyle w:val="FirstParagraph"/>
      </w:pPr>
      <w:r>
        <w:t xml:space="preserve">The pressure on students in</w:t>
      </w:r>
    </w:p>
    <w:p>
      <w:pPr>
        <w:pStyle w:val="BodyText"/>
      </w:pPr>
      <w:r>
        <w:t xml:space="preserve">J</w:t>
      </w:r>
      <w:r>
        <w:rPr>
          <w:iCs/>
          <w:i/>
        </w:rPr>
        <w:t xml:space="preserve">a</w:t>
      </w:r>
      <w:r>
        <w:rPr>
          <w:iCs/>
          <w:i/>
        </w:rPr>
        <w:t xml:space="preserve">skip this word for SEO</w:t>
      </w:r>
      <w:r>
        <w:t xml:space="preserve">p</w:t>
      </w:r>
      <w:r>
        <w:rPr>
          <w:bCs/>
          <w:b/>
        </w:rPr>
        <w:t xml:space="preserve">Tokyo</w:t>
      </w:r>
      <w:r>
        <w:t xml:space="preserve"> </w:t>
      </w:r>
      <w:r>
        <w:t xml:space="preserve">to succeed academically contributes to high levels of stress, anxiety, and school refusal (</w:t>
      </w:r>
      <w:r>
        <w:rPr>
          <w:iCs/>
          <w:i/>
        </w:rPr>
        <w:t xml:space="preserve">futoko</w:t>
      </w:r>
      <w:r>
        <w:t xml:space="preserve">). The role of the</w:t>
      </w:r>
      <w:r>
        <w:t xml:space="preserve"> </w:t>
      </w:r>
      <w:r>
        <w:rPr>
          <w:iCs/>
          <w:i/>
          <w:bCs/>
          <w:b/>
        </w:rPr>
        <w:t xml:space="preserve">Education Administrator</w:t>
      </w:r>
      <w:r>
        <w:t xml:space="preserve"> </w:t>
      </w:r>
      <w:r>
        <w:t xml:space="preserve">extends beyond academics into student welfare. Administrators must ensure that schools have adequate counseling staff and mental health protocols.</w:t>
      </w:r>
    </w:p>
    <w:p>
      <w:pPr>
        <w:pStyle w:val="BodyText"/>
      </w:pPr>
      <w:r>
        <w:t xml:space="preserve">This requires allocating budget funds to hire specialists—a task that is often difficult in tight municipal budgets. Moreover, administrators must work with teachers who are themselves overworked to create a school climate where discussing mental health is destigmatized. In Tokyo, where seeking help can still carry a social stigma, the administrator's leadership in prioritizing well-being sends a powerful message to the entire educational community.</w:t>
      </w:r>
    </w:p>
    <w:bookmarkEnd w:id="24"/>
    <w:bookmarkStart w:id="25" w:name="Xb015409a15a335b3c148fc63a4b8fb8b287032b"/>
    <w:p>
      <w:pPr>
        <w:pStyle w:val="Heading2"/>
      </w:pPr>
      <w:r>
        <w:t xml:space="preserve">Community Engagement and Policy Implementation</w:t>
      </w:r>
    </w:p>
    <w:p>
      <w:pPr>
        <w:pStyle w:val="FirstParagraph"/>
      </w:pPr>
      <w:r>
        <w:t xml:space="preserve">In Japan, local education boards have significant autonomy but operate within national frameworks. The</w:t>
      </w:r>
      <w:r>
        <w:t xml:space="preserve"> </w:t>
      </w:r>
      <w:r>
        <w:rPr>
          <w:iCs/>
          <w:i/>
          <w:bCs/>
          <w:b/>
        </w:rPr>
        <w:t xml:space="preserve">Education Administrator</w:t>
      </w:r>
      <w:r>
        <w:t xml:space="preserve"> </w:t>
      </w:r>
      <w:r>
        <w:t xml:space="preserve">acts as the liaison between national policies set by MEXT (Ministry of Education, Culture, Sports, Science and Technology) and local execution in Tokyo. They must interpret broad directives and translate them into actionable plans suitable for specific Tokyo wards.</w:t>
      </w:r>
    </w:p>
    <w:p>
      <w:pPr>
        <w:pStyle w:val="BodyText"/>
      </w:pPr>
      <w:r>
        <w:t xml:space="preserve">This also involves engaging with local businesses and organizations. In a city like Tokyo, partnerships can provide internships, mentorship opportunities for students in STEM fields, or funding for extracurricular activities. The administrator must cultivate these relationships to enrich the educational experience beyond the classroom walls.</w:t>
      </w:r>
    </w:p>
    <w:bookmarkEnd w:id="25"/>
    <w:bookmarkStart w:id="26" w:name="conclusion"/>
    <w:p>
      <w:pPr>
        <w:pStyle w:val="Heading2"/>
      </w:pPr>
      <w:r>
        <w:t xml:space="preserve">Conclusion</w:t>
      </w:r>
    </w:p>
    <w:p>
      <w:pPr>
        <w:pStyle w:val="FirstParagraph"/>
      </w:pPr>
      <w:r>
        <w:t xml:space="preserve">In conclusion, the</w:t>
      </w:r>
      <w:r>
        <w:t xml:space="preserve"> </w:t>
      </w:r>
      <w:r>
        <w:rPr>
          <w:iCs/>
          <w:i/>
          <w:bCs/>
          <w:b/>
        </w:rPr>
        <w:t xml:space="preserve">Education Administrator</w:t>
      </w:r>
      <w:r>
        <w:t xml:space="preserve"> </w:t>
      </w:r>
      <w:r>
        <w:t xml:space="preserve">in</w:t>
      </w:r>
    </w:p>
    <w:p>
      <w:pPr>
        <w:pStyle w:val="BodyText"/>
      </w:pPr>
      <w:r>
        <w:t xml:space="preserve">J</w:t>
      </w:r>
      <w:r>
        <w:rPr>
          <w:iCs/>
          <w:i/>
        </w:rPr>
        <w:t xml:space="preserve">a</w:t>
      </w:r>
      <w:r>
        <w:rPr>
          <w:iCs/>
          <w:i/>
        </w:rPr>
        <w:t xml:space="preserve">skip this word for SEO</w:t>
      </w:r>
      <w:r>
        <w:t xml:space="preserve">p</w:t>
      </w:r>
      <w:r>
        <w:rPr>
          <w:bCs/>
          <w:b/>
        </w:rPr>
        <w:t xml:space="preserve">Tokyo</w:t>
      </w:r>
      <w:r>
        <w:t xml:space="preserve">** is a multifaceted leader facing complex challenges. They are tasked with modernizing a revered system, managing intense societal pressure, integrating diverse populations, and ensuring the well-being of students in one of the world's largest urban centers. Success in this role requires not only administrative competence but also emotional intelligence, cultural sensitivity, and strategic foresight. As Tokyo continues to evolve as a global city, the role of the education administrator will remain central to shaping a generation that is both rooted in Japanese identity and prepared for global citizenship.</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Japan Tokyo</dc:title>
  <dc:creator/>
  <dc:language>en</dc:language>
  <cp:keywords/>
  <dcterms:created xsi:type="dcterms:W3CDTF">2026-07-29T14:23:49Z</dcterms:created>
  <dcterms:modified xsi:type="dcterms:W3CDTF">2026-07-29T14:23:49Z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