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Kuwait</w:t>
      </w:r>
      <w:r>
        <w:t xml:space="preserve"> </w:t>
      </w:r>
      <w:r>
        <w:t xml:space="preserve">City</w:t>
      </w:r>
    </w:p>
    <w:bookmarkStart w:id="26" w:name="X9f57d87f5f77b0df5298901f469c064fd1c932e"/>
    <w:p>
      <w:pPr>
        <w:pStyle w:val="Heading1"/>
      </w:pPr>
      <w:r>
        <w:t xml:space="preserve">The Strategic Role of the Education Administrator in Kuwait City</w:t>
      </w:r>
    </w:p>
    <w:p>
      <w:pPr>
        <w:pStyle w:val="FirstParagraph"/>
      </w:pPr>
      <w:r>
        <w:t xml:space="preserve">In the rapidly evolving landscape of modern pedagogy, the figure of the</w:t>
      </w:r>
      <w:r>
        <w:t xml:space="preserve"> </w:t>
      </w:r>
      <w:r>
        <w:rPr>
          <w:bCs/>
          <w:b/>
        </w:rPr>
        <w:t xml:space="preserve">Educational Administrator</w:t>
      </w:r>
      <w:r>
        <w:t xml:space="preserve"> </w:t>
      </w:r>
      <w:r>
        <w:t xml:space="preserve">has transcended traditional bureaucratic roles to become a pivotal architect of academic excellence. Nowhere is this transformation more critical than in</w:t>
      </w:r>
      <w:r>
        <w:t xml:space="preserve"> </w:t>
      </w:r>
      <w:r>
        <w:rPr>
          <w:bCs/>
          <w:b/>
        </w:rPr>
        <w:t xml:space="preserve">Kuwait City</w:t>
      </w:r>
      <w:r>
        <w:t xml:space="preserve">, a metropolis that stands at the crossroads of rich cultural heritage and ambitious future aspirations. As Kuwait strives to fulfill the visions embedded within its national development plans, particularly Kuwait Vision 2035, the competency, vision, and strategic agility of educational leaders become paramount. This essay explores the multifaceted responsibilities of an</w:t>
      </w:r>
      <w:r>
        <w:t xml:space="preserve"> </w:t>
      </w:r>
      <w:r>
        <w:rPr>
          <w:bCs/>
          <w:b/>
        </w:rPr>
        <w:t xml:space="preserve">Educational Administrator</w:t>
      </w:r>
      <w:r>
        <w:t xml:space="preserve"> </w:t>
      </w:r>
      <w:r>
        <w:t xml:space="preserve">within the specific socio-cultural and economic context of</w:t>
      </w:r>
      <w:r>
        <w:t xml:space="preserve"> </w:t>
      </w:r>
      <w:r>
        <w:rPr>
          <w:bCs/>
          <w:b/>
        </w:rPr>
        <w:t xml:space="preserve">Kuwait City</w:t>
      </w:r>
      <w:r>
        <w:t xml:space="preserve">, examining how they bridge the gap between policy formulation and classroom reality.</w:t>
      </w:r>
    </w:p>
    <w:bookmarkStart w:id="20" w:name="X60ae6d2cf03eac8afe51d2b7c9d45252ee158e3"/>
    <w:p>
      <w:pPr>
        <w:pStyle w:val="Heading2"/>
      </w:pPr>
      <w:r>
        <w:t xml:space="preserve">The Evolving Landscape of Education in Kuwait City</w:t>
      </w:r>
    </w:p>
    <w:p>
      <w:pPr>
        <w:pStyle w:val="FirstParagraph"/>
      </w:pPr>
      <w:r>
        <w:rPr>
          <w:bCs/>
          <w:b/>
        </w:rPr>
        <w:t xml:space="preserve">Kuwait City</w:t>
      </w:r>
      <w:r>
        <w:t xml:space="preserve">, as the capital and cultural heart of the nation, hosts a diverse educational ecosystem comprising public schools, private international institutions, and higher education faculties. The demographic composition of this urban center is unique, characterized by a significant expatriate population alongside Kuwaiti nationals. Consequently, an</w:t>
      </w:r>
      <w:r>
        <w:t xml:space="preserve"> </w:t>
      </w:r>
      <w:r>
        <w:rPr>
          <w:bCs/>
          <w:b/>
        </w:rPr>
        <w:t xml:space="preserve">Educational Administrator</w:t>
      </w:r>
      <w:r>
        <w:t xml:space="preserve"> </w:t>
      </w:r>
      <w:r>
        <w:t xml:space="preserve">operating in</w:t>
      </w:r>
      <w:r>
        <w:t xml:space="preserve"> </w:t>
      </w:r>
      <w:r>
        <w:rPr>
          <w:bCs/>
          <w:b/>
        </w:rPr>
        <w:t xml:space="preserve">Kuwait City</w:t>
      </w:r>
      <w:r>
        <w:t xml:space="preserve"> </w:t>
      </w:r>
      <w:r>
        <w:t xml:space="preserve">must navigate complex cultural dynamics while ensuring that the educational output aligns with national identity and global competitiveness.</w:t>
      </w:r>
    </w:p>
    <w:p>
      <w:pPr>
        <w:pStyle w:val="BodyText"/>
      </w:pPr>
      <w:r>
        <w:t xml:space="preserve">The shift from a traditional teacher-centered approach to a student-centered, competency-based model requires strong leadership. In recent years, the Ministry of Education in Kuwait has pushed for digital transformation and curriculum modernization. It is within this framework that the</w:t>
      </w:r>
      <w:r>
        <w:t xml:space="preserve"> </w:t>
      </w:r>
      <w:r>
        <w:rPr>
          <w:bCs/>
          <w:b/>
        </w:rPr>
        <w:t xml:space="preserve">Educational Administrator</w:t>
      </w:r>
      <w:r>
        <w:t xml:space="preserve"> </w:t>
      </w:r>
      <w:r>
        <w:t xml:space="preserve">serves as the change agent, interpreting national directives and tailoring them to fit the local school environment in</w:t>
      </w:r>
      <w:r>
        <w:t xml:space="preserve"> </w:t>
      </w:r>
      <w:r>
        <w:rPr>
          <w:bCs/>
          <w:b/>
        </w:rPr>
        <w:t xml:space="preserve">Kuwait City</w:t>
      </w:r>
      <w:r>
        <w:t xml:space="preserve">.</w:t>
      </w:r>
    </w:p>
    <w:bookmarkEnd w:id="20"/>
    <w:bookmarkStart w:id="21" w:name="X64385aee46b4b0062fe85892fd785cb9abdf34e"/>
    <w:p>
      <w:pPr>
        <w:pStyle w:val="Heading2"/>
      </w:pPr>
      <w:r>
        <w:t xml:space="preserve">Bridging Policy and Practice: The Core Mandate</w:t>
      </w:r>
    </w:p>
    <w:p>
      <w:pPr>
        <w:pStyle w:val="FirstParagraph"/>
      </w:pPr>
      <w:r>
        <w:t xml:space="preserve">"An effective Educational Administrator does not merely manage resources; they cultivate an ecosystem where pedagogical innovation thrives within the cultural bounds of Kuwaiti society."</w:t>
      </w:r>
    </w:p>
    <w:p>
      <w:pPr>
        <w:pStyle w:val="BodyText"/>
      </w:pPr>
      <w:r>
        <w:t xml:space="preserve">The primary mandate of an</w:t>
      </w:r>
      <w:r>
        <w:t xml:space="preserve"> </w:t>
      </w:r>
      <w:r>
        <w:rPr>
          <w:bCs/>
          <w:b/>
        </w:rPr>
        <w:t xml:space="preserve">Educational Administrator</w:t>
      </w:r>
      <w:r>
        <w:t xml:space="preserve"> </w:t>
      </w:r>
      <w:r>
        <w:t xml:space="preserve">is to ensure that educational policies translate into tangible learning outcomes. In</w:t>
      </w:r>
      <w:r>
        <w:t xml:space="preserve"> </w:t>
      </w:r>
      <w:r>
        <w:rPr>
          <w:bCs/>
          <w:b/>
        </w:rPr>
        <w:t xml:space="preserve">Kuwait City</w:t>
      </w:r>
      <w:r>
        <w:t xml:space="preserve">, this involves overseeing curriculum implementation that balances international standards with Islamic and Arab values. The administrator must ensure that subjects such as social studies and Arabic language are taught in a manner that reinforces national cohesion while encouraging critical thinking.</w:t>
      </w:r>
    </w:p>
    <w:p>
      <w:pPr>
        <w:pStyle w:val="BodyText"/>
      </w:pPr>
      <w:r>
        <w:t xml:space="preserve">Furthermore, the administrator is responsible for resource allocation. In a bustling urban center like</w:t>
      </w:r>
      <w:r>
        <w:t xml:space="preserve"> </w:t>
      </w:r>
      <w:r>
        <w:rPr>
          <w:bCs/>
          <w:b/>
        </w:rPr>
        <w:t xml:space="preserve">Kuwait City</w:t>
      </w:r>
      <w:r>
        <w:t xml:space="preserve">, schools often face logistical challenges regarding infrastructure and staffing. An adept administrator optimizes these resources, ensuring that technology integration—such as smart classrooms and learning management systems—is not just a trend but a sustained effort to enhance student engagement.</w:t>
      </w:r>
    </w:p>
    <w:bookmarkEnd w:id="21"/>
    <w:bookmarkStart w:id="22" w:name="leadership-in-a-digital-era"/>
    <w:p>
      <w:pPr>
        <w:pStyle w:val="Heading2"/>
      </w:pPr>
      <w:r>
        <w:t xml:space="preserve">Leadership in a Digital Era</w:t>
      </w:r>
    </w:p>
    <w:p>
      <w:pPr>
        <w:pStyle w:val="FirstParagraph"/>
      </w:pPr>
      <w:r>
        <w:t xml:space="preserve">The post-pandemic era has cemented the importance of digital literacy. For an</w:t>
      </w:r>
      <w:r>
        <w:t xml:space="preserve"> </w:t>
      </w:r>
      <w:r>
        <w:rPr>
          <w:bCs/>
          <w:b/>
        </w:rPr>
        <w:t xml:space="preserve">Educational Administrator</w:t>
      </w:r>
      <w:r>
        <w:t xml:space="preserve"> </w:t>
      </w:r>
      <w:r>
        <w:t xml:space="preserve">in</w:t>
      </w:r>
      <w:r>
        <w:t xml:space="preserve"> </w:t>
      </w:r>
      <w:r>
        <w:rPr>
          <w:bCs/>
          <w:b/>
        </w:rPr>
        <w:t xml:space="preserve">Kuwait City</w:t>
      </w:r>
      <w:r>
        <w:t xml:space="preserve">, leading digital transformation is no longer optional; it is imperative. This involves upskilling teachers to use advanced educational technologies and ensuring that students are digitally literate enough to compete in the global job market. The administrator must foster a culture of continuous professional development, recognizing that educators themselves need constant support to adapt to new pedagogical tools.</w:t>
      </w:r>
    </w:p>
    <w:p>
      <w:pPr>
        <w:pStyle w:val="BodyText"/>
      </w:pPr>
      <w:r>
        <w:t xml:space="preserve">In</w:t>
      </w:r>
      <w:r>
        <w:t xml:space="preserve"> </w:t>
      </w:r>
      <w:r>
        <w:rPr>
          <w:bCs/>
          <w:b/>
        </w:rPr>
        <w:t xml:space="preserve">Kuwait City</w:t>
      </w:r>
      <w:r>
        <w:t xml:space="preserve">, where access to technology is relatively high compared to many other regions, the challenge lies in equitable application. The administrator must ensure that digital tools are used effectively across all socioeconomic groups within the city’s schools, preventing a digital divide from emerging between private and public institutions.</w:t>
      </w:r>
    </w:p>
    <w:bookmarkEnd w:id="22"/>
    <w:bookmarkStart w:id="23" w:name="Xb5899c92f8980d4a4d93ab637d8641125ccf0c2"/>
    <w:p>
      <w:pPr>
        <w:pStyle w:val="Heading2"/>
      </w:pPr>
      <w:r>
        <w:t xml:space="preserve">Cultivating Community and Stakeholder Engagement</w:t>
      </w:r>
    </w:p>
    <w:p>
      <w:pPr>
        <w:pStyle w:val="FirstParagraph"/>
      </w:pPr>
      <w:r>
        <w:t xml:space="preserve">Educational leadership extends beyond the school gates. An</w:t>
      </w:r>
      <w:r>
        <w:t xml:space="preserve"> </w:t>
      </w:r>
      <w:r>
        <w:rPr>
          <w:bCs/>
          <w:b/>
        </w:rPr>
        <w:t xml:space="preserve">Educational Administrator</w:t>
      </w:r>
      <w:r>
        <w:t xml:space="preserve"> </w:t>
      </w:r>
      <w:r>
        <w:t xml:space="preserve">in</w:t>
      </w:r>
      <w:r>
        <w:t xml:space="preserve"> </w:t>
      </w:r>
      <w:r>
        <w:rPr>
          <w:bCs/>
          <w:b/>
        </w:rPr>
        <w:t xml:space="preserve">Kuwait City</w:t>
      </w:r>
      <w:r>
        <w:t xml:space="preserve"> </w:t>
      </w:r>
      <w:r>
        <w:t xml:space="preserve">must build robust partnerships with parents, local businesses, and community organizations. Kuwaiti society places a high value on community involvement, and administrators who actively engage stakeholders create a supportive network for students.</w:t>
      </w:r>
    </w:p>
    <w:p>
      <w:pPr>
        <w:pStyle w:val="BodyText"/>
      </w:pPr>
      <w:r>
        <w:t xml:space="preserve">This engagement takes various forms: from organizing parent-teacher associations that reflect the diverse cultural backgrounds of</w:t>
      </w:r>
      <w:r>
        <w:t xml:space="preserve"> </w:t>
      </w:r>
      <w:r>
        <w:rPr>
          <w:bCs/>
          <w:b/>
        </w:rPr>
        <w:t xml:space="preserve">Kuwait City</w:t>
      </w:r>
      <w:r>
        <w:t xml:space="preserve">, to collaborating with local industries in</w:t>
      </w:r>
      <w:r>
        <w:t xml:space="preserve"> </w:t>
      </w:r>
      <w:r>
        <w:rPr>
          <w:bCs/>
          <w:b/>
        </w:rPr>
        <w:t xml:space="preserve">Kuwait City</w:t>
      </w:r>
      <w:r>
        <w:t xml:space="preserve"> </w:t>
      </w:r>
      <w:r>
        <w:t xml:space="preserve">for internship and career guidance programs. Such collaborations are essential for aligning educational outcomes with the labor market needs, a key objective of Kuwait’s economic diversification efforts.</w:t>
      </w:r>
    </w:p>
    <w:bookmarkEnd w:id="23"/>
    <w:bookmarkStart w:id="24" w:name="X612a72da79c40300d0f1dc96e3b0bf9938546cb"/>
    <w:p>
      <w:pPr>
        <w:pStyle w:val="Heading2"/>
      </w:pPr>
      <w:r>
        <w:t xml:space="preserve">Fostering Inclusivity and Social Cohesion</w:t>
      </w:r>
    </w:p>
    <w:p>
      <w:pPr>
        <w:pStyle w:val="FirstParagraph"/>
      </w:pPr>
      <w:r>
        <w:t xml:space="preserve">In a cosmopolitan hub like</w:t>
      </w:r>
      <w:r>
        <w:t xml:space="preserve"> </w:t>
      </w:r>
      <w:r>
        <w:rPr>
          <w:bCs/>
          <w:b/>
        </w:rPr>
        <w:t xml:space="preserve">Kuwait City</w:t>
      </w:r>
      <w:r>
        <w:t xml:space="preserve">, schools are microcosms of global diversity. The</w:t>
      </w:r>
      <w:r>
        <w:t xml:space="preserve"> </w:t>
      </w:r>
      <w:r>
        <w:rPr>
          <w:bCs/>
          <w:b/>
        </w:rPr>
        <w:t xml:space="preserve">Educational Administrator</w:t>
      </w:r>
      <w:r>
        <w:t xml:space="preserve"> </w:t>
      </w:r>
      <w:r>
        <w:t xml:space="preserve">plays a crucial role in fostering inclusivity, ensuring that students from different nationalities and backgrounds feel respected and integrated. This involves implementing anti-bullying policies, promoting cross-cultural understanding, and creating safe spaces for dialogue.</w:t>
      </w:r>
    </w:p>
    <w:p>
      <w:pPr>
        <w:pStyle w:val="BodyText"/>
      </w:pPr>
      <w:r>
        <w:t xml:space="preserve">The administrator must also be vigilant against social stratification. By advocating for inclusive practices and equitable access to educational opportunities, the leader contributes to the social stability of</w:t>
      </w:r>
      <w:r>
        <w:t xml:space="preserve"> </w:t>
      </w:r>
      <w:r>
        <w:rPr>
          <w:bCs/>
          <w:b/>
        </w:rPr>
        <w:t xml:space="preserve">Kuwait City</w:t>
      </w:r>
      <w:r>
        <w:t xml:space="preserve">. Education is viewed as a primary driver of social mobility in Kuwait, and the administrator’s commitment to fairness directly impacts community trust in public institutions.</w:t>
      </w:r>
    </w:p>
    <w:bookmarkEnd w:id="24"/>
    <w:bookmarkStart w:id="25" w:name="conclusion-the-future-ready-leader"/>
    <w:p>
      <w:pPr>
        <w:pStyle w:val="Heading2"/>
      </w:pPr>
      <w:r>
        <w:t xml:space="preserve">Conclusion: The Future-Ready Leader</w:t>
      </w:r>
    </w:p>
    <w:p>
      <w:pPr>
        <w:pStyle w:val="FirstParagraph"/>
      </w:pPr>
      <w:r>
        <w:t xml:space="preserve">In conclusion, the role of the</w:t>
      </w:r>
      <w:r>
        <w:t xml:space="preserve"> </w:t>
      </w:r>
      <w:r>
        <w:rPr>
          <w:bCs/>
          <w:b/>
        </w:rPr>
        <w:t xml:space="preserve">Educational Administrator</w:t>
      </w:r>
      <w:r>
        <w:t xml:space="preserve"> </w:t>
      </w:r>
      <w:r>
        <w:t xml:space="preserve">in</w:t>
      </w:r>
      <w:r>
        <w:t xml:space="preserve"> </w:t>
      </w:r>
      <w:r>
        <w:rPr>
          <w:bCs/>
          <w:b/>
        </w:rPr>
        <w:t xml:space="preserve">Kuwait City</w:t>
      </w:r>
      <w:r>
        <w:t xml:space="preserve"> </w:t>
      </w:r>
      <w:r>
        <w:t xml:space="preserve">is complex, demanding a blend of administrative expertise, pedagogical knowledge, and cultural sensitivity. As Kuwait moves towards its vision of a knowledge-based economy, these leaders are essential in shaping a generation that is both globally competent and locally grounded.</w:t>
      </w:r>
    </w:p>
    <w:p>
      <w:pPr>
        <w:pStyle w:val="BodyText"/>
      </w:pPr>
      <w:r>
        <w:t xml:space="preserve">The challenges facing</w:t>
      </w:r>
      <w:r>
        <w:t xml:space="preserve"> </w:t>
      </w:r>
      <w:r>
        <w:rPr>
          <w:bCs/>
          <w:b/>
        </w:rPr>
        <w:t xml:space="preserve">Kuwait City</w:t>
      </w:r>
      <w:r>
        <w:t xml:space="preserve">’s educational sector—ranging from rapid technological change to the need for cultural preservation—are significant. However, they present opportunities for innovation. An effective</w:t>
      </w:r>
      <w:r>
        <w:t xml:space="preserve"> </w:t>
      </w:r>
      <w:r>
        <w:rPr>
          <w:bCs/>
          <w:b/>
        </w:rPr>
        <w:t xml:space="preserve">Educational Administrator</w:t>
      </w:r>
      <w:r>
        <w:t xml:space="preserve"> </w:t>
      </w:r>
      <w:r>
        <w:t xml:space="preserve">rises to these challenges by being a visionary leader, a compassionate mentor, and a strategic manager. Through their dedicated efforts in</w:t>
      </w:r>
      <w:r>
        <w:t xml:space="preserve"> </w:t>
      </w:r>
      <w:r>
        <w:rPr>
          <w:bCs/>
          <w:b/>
        </w:rPr>
        <w:t xml:space="preserve">Kuwait City</w:t>
      </w:r>
      <w:r>
        <w:t xml:space="preserve">, they ensure that education remains the cornerstone of national progress, preparing students not just for examinations, but for life.</w:t>
      </w:r>
    </w:p>
    <w:p>
      <w:pPr>
        <w:pStyle w:val="BodyText"/>
      </w:pPr>
      <w:r>
        <w:t xml:space="preserve">© 2023 Educational Leadership Review.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Kuwait City</dc:title>
  <dc:creator/>
  <dc:language>en</dc:language>
  <cp:keywords/>
  <dcterms:created xsi:type="dcterms:W3CDTF">2026-07-29T15:03:18Z</dcterms:created>
  <dcterms:modified xsi:type="dcterms:W3CDTF">2026-07-29T15:03:18Z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