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Thailand</w:t>
      </w:r>
      <w:r>
        <w:t xml:space="preserve"> </w:t>
      </w:r>
      <w:r>
        <w:t xml:space="preserve">Bangkok</w:t>
      </w:r>
    </w:p>
    <w:bookmarkStart w:id="20" w:name="X8a5066763e928f7e6bd34e799aece49b37e25f2"/>
    <w:p>
      <w:pPr>
        <w:pStyle w:val="Heading1"/>
      </w:pPr>
      <w:r>
        <w:t xml:space="preserve">The Strategic Imperative of the Education Administrator in Thailand Bangkok</w:t>
      </w:r>
    </w:p>
    <w:p>
      <w:pPr>
        <w:pStyle w:val="FirstParagraph"/>
      </w:pPr>
      <w:r>
        <w:t xml:space="preserve">In the rapidly evolving landscape of global academia and vocational training, few cities present as complex and vibrant a testing ground for educational leadership as</w:t>
      </w:r>
      <w:r>
        <w:t xml:space="preserve"> </w:t>
      </w:r>
      <w:r>
        <w:rPr>
          <w:bCs/>
          <w:b/>
        </w:rPr>
        <w:t xml:space="preserve">Thailand Bangkok</w:t>
      </w:r>
      <w:r>
        <w:t xml:space="preserve">. As the capital city serves as both the political heart and the economic engine of Southeast Asia, its educational sector is under immense pressure to produce graduates who are not only academically proficient but also globally competitive. At the center of this transformation stands a critical figure: the Education Administrator. This</w:t>
      </w:r>
      <w:r>
        <w:t xml:space="preserve"> </w:t>
      </w:r>
      <w:r>
        <w:rPr>
          <w:bCs/>
          <w:b/>
        </w:rPr>
        <w:t xml:space="preserve">Educational Administrator</w:t>
      </w:r>
      <w:r>
        <w:t xml:space="preserve"> </w:t>
      </w:r>
      <w:r>
        <w:t xml:space="preserve">is no longer merely a bureaucratic functionary managing schedules and budgets; rather, they have evolved into strategic leaders who must navigate intricate cultural, technological, and socioeconomic dynamics to ensure that institutions in</w:t>
      </w:r>
      <w:r>
        <w:t xml:space="preserve"> </w:t>
      </w:r>
      <w:r>
        <w:rPr>
          <w:bCs/>
          <w:b/>
        </w:rPr>
        <w:t xml:space="preserve">Thailand Bangkok</w:t>
      </w:r>
      <w:r>
        <w:t xml:space="preserve"> </w:t>
      </w:r>
      <w:r>
        <w:t xml:space="preserve">meet modern standards of excellence.</w:t>
      </w:r>
    </w:p>
    <w:p>
      <w:pPr>
        <w:pStyle w:val="BodyText"/>
      </w:pPr>
      <w:r>
        <w:t xml:space="preserve">The primary challenge facing any Education Administrator operating within the unique ecosystem of</w:t>
      </w:r>
      <w:r>
        <w:t xml:space="preserve"> </w:t>
      </w:r>
      <w:r>
        <w:rPr>
          <w:bCs/>
          <w:b/>
        </w:rPr>
        <w:t xml:space="preserve">Thailand Bangkok</w:t>
      </w:r>
      <w:r>
        <w:t xml:space="preserve"> </w:t>
      </w:r>
      <w:r>
        <w:t xml:space="preserve">is balancing tradition with innovation. The educational heritage in Thailand is deeply rooted in respect for hierarchy, community values, and teacher-centered instruction. However, the demands of a 21st-century economy require student-centered learning, critical thinking skills, and digital literacy. An effective Education Administrator must act as a bridge between these two worlds. They must design curricula that honor local cultural values while simultaneously integrating international best practices. This involves retraining faculty members who may be resistant to change, introducing technology that might seem daunting to traditionalists, and creating an environment where innovation is encouraged without alienating the core community spirit.</w:t>
      </w:r>
    </w:p>
    <w:p>
      <w:pPr>
        <w:pStyle w:val="BodyText"/>
      </w:pPr>
      <w:r>
        <w:t xml:space="preserve">Furthermore, the economic disparities prevalent in</w:t>
      </w:r>
      <w:r>
        <w:t xml:space="preserve"> </w:t>
      </w:r>
      <w:r>
        <w:rPr>
          <w:bCs/>
          <w:b/>
        </w:rPr>
        <w:t xml:space="preserve">Thailand Bangkok</w:t>
      </w:r>
      <w:r>
        <w:t xml:space="preserve"> </w:t>
      </w:r>
      <w:r>
        <w:t xml:space="preserve">present a significant ethical and logistical challenge for school leadership. The city is characterized by a stark contrast between affluent suburbs with state-of-the-art international schools and under-resourced communities in outer districts. An Education Administrator cannot simply focus on academic metrics; they must also be stewards of equity. This means implementing inclusive policies that ensure access to quality education regardless of socioeconomic status. In</w:t>
      </w:r>
      <w:r>
        <w:t xml:space="preserve"> </w:t>
      </w:r>
      <w:r>
        <w:rPr>
          <w:bCs/>
          <w:b/>
        </w:rPr>
        <w:t xml:space="preserve">Thailand Bangkok</w:t>
      </w:r>
      <w:r>
        <w:t xml:space="preserve">, this often involves securing partnerships with private sector companies, engaging local community leaders, and advocating for government funding that targets underserved areas. The ability to secure diverse funding streams—whether through grants, corporate sponsorships, or alumni networks—is a crucial skill set for modern administrators in this region.</w:t>
      </w:r>
    </w:p>
    <w:p>
      <w:pPr>
        <w:pStyle w:val="BodyText"/>
      </w:pPr>
      <w:r>
        <w:t xml:space="preserve">Technology integration is another domain where the role of the Education Administrator has expanded dramatically. In</w:t>
      </w:r>
      <w:r>
        <w:t xml:space="preserve"> </w:t>
      </w:r>
      <w:r>
        <w:rPr>
          <w:bCs/>
          <w:b/>
        </w:rPr>
        <w:t xml:space="preserve">Thailand Bangkok</w:t>
      </w:r>
      <w:r>
        <w:t xml:space="preserve">, where smartphone penetration and internet usage are among the highest in Asia, schools have an opportunity to leapfrog traditional infrastructure gaps through digital learning platforms. However, implementing these technologies requires more than just purchasing hardware; it demands a strategic vision. The administrator must oversee the development of robust cybersecurity protocols, ensure that teachers are digitally literate enough to utilize these tools effectively, and maintain data privacy standards that align with both local regulations and international norms like GDPR. Failure to manage this technological shift can result in wasted resources and widened educational gaps between those who can afford high-speed home internet and those who cannot.</w:t>
      </w:r>
    </w:p>
    <w:p>
      <w:pPr>
        <w:pStyle w:val="BodyText"/>
      </w:pPr>
      <w:r>
        <w:t xml:space="preserve">Cultural sensitivity remains perhaps the most nuanced aspect of administering education in</w:t>
      </w:r>
      <w:r>
        <w:t xml:space="preserve"> </w:t>
      </w:r>
      <w:r>
        <w:rPr>
          <w:bCs/>
          <w:b/>
        </w:rPr>
        <w:t xml:space="preserve">Thailand Bangkok</w:t>
      </w:r>
      <w:r>
        <w:t xml:space="preserve">. The concept of "saving face" and maintaining harmonious interpersonal relationships is paramount in Thai culture. An Education Administrator must possess high emotional intelligence to manage staff conflicts, parent complaints, and student disciplinary issues in a way that preserves dignity and social cohesion. Harsh public criticism or rigid authoritarian enforcement often backfires in this cultural context. Instead, successful administrators utilize consensus-building techniques and indirect communication styles to resolve disputes. This culturally attuned leadership style fosters a supportive work environment for teachers and a safe learning environment for students, which is essential for long-term institutional stability.</w:t>
      </w:r>
    </w:p>
    <w:p>
      <w:pPr>
        <w:pStyle w:val="BodyText"/>
      </w:pPr>
      <w:r>
        <w:t xml:space="preserve">Additionally, the global perspective cannot be ignored.</w:t>
      </w:r>
      <w:r>
        <w:t xml:space="preserve"> </w:t>
      </w:r>
      <w:r>
        <w:rPr>
          <w:bCs/>
          <w:b/>
        </w:rPr>
        <w:t xml:space="preserve">Thailand Bangkok</w:t>
      </w:r>
      <w:r>
        <w:t xml:space="preserve"> </w:t>
      </w:r>
      <w:r>
        <w:t xml:space="preserve">is becoming a regional hub for international education, attracting students from neighboring countries such as Laos, Cambodia, Myanmar, and China. An Education Administrator must be adept at cross-cultural management when dealing with expatriate staff and international student populations. This includes navigating visa regulations, ensuring that accreditation standards meet global benchmarks (such as IB or Cambridge certifications), and creating a multicultural campus atmosphere where diversity is celebrated rather than merely tolerated. The ability to market the institution globally while maintaining local relevance is a delicate balancing act that defines successful leadership in this sector.</w:t>
      </w:r>
    </w:p>
    <w:p>
      <w:pPr>
        <w:pStyle w:val="BodyText"/>
      </w:pPr>
      <w:r>
        <w:t xml:space="preserve">Looking toward the future, the role of the Education Administrator will likely expand further into community engagement and lifelong learning. As automation and artificial intelligence reshape the job market, traditional degree programs may no longer suffice. Administrators in</w:t>
      </w:r>
      <w:r>
        <w:t xml:space="preserve"> </w:t>
      </w:r>
      <w:r>
        <w:rPr>
          <w:bCs/>
          <w:b/>
        </w:rPr>
        <w:t xml:space="preserve">Thailand Bangkok</w:t>
      </w:r>
      <w:r>
        <w:t xml:space="preserve"> </w:t>
      </w:r>
      <w:r>
        <w:t xml:space="preserve">are increasingly tasked with creating flexible learning pathways that allow working professionals to upskill and reskill throughout their careers. This requires collaboration with industry leaders to design vocational training modules that align with the specific needs of Bangkok’s booming tourism, technology, and finance sectors.</w:t>
      </w:r>
    </w:p>
    <w:p>
      <w:pPr>
        <w:pStyle w:val="BodyText"/>
      </w:pPr>
      <w:r>
        <w:t xml:space="preserve">In conclusion, the Education Administrator in</w:t>
      </w:r>
      <w:r>
        <w:t xml:space="preserve"> </w:t>
      </w:r>
      <w:r>
        <w:rPr>
          <w:bCs/>
          <w:b/>
        </w:rPr>
        <w:t xml:space="preserve">Thailand Bangkok</w:t>
      </w:r>
      <w:r>
        <w:t xml:space="preserve"> </w:t>
      </w:r>
      <w:r>
        <w:t xml:space="preserve">operates at a critical intersection of tradition and modernity, local identity and global competitiveness. They are required to be part visionary strategist, part cultural diplomat, part financial manager, and part community advocate. The challenges they face—from bridging digital divides to fostering inclusive classrooms—are immense but not insurmountable. By embracing a holistic approach that respects the unique cultural fabric of</w:t>
      </w:r>
      <w:r>
        <w:t xml:space="preserve"> </w:t>
      </w:r>
      <w:r>
        <w:rPr>
          <w:bCs/>
          <w:b/>
        </w:rPr>
        <w:t xml:space="preserve">Thailand Bangkok</w:t>
      </w:r>
      <w:r>
        <w:t xml:space="preserve"> </w:t>
      </w:r>
      <w:r>
        <w:t xml:space="preserve">while aggressively pursuing quality and innovation in education, these administrators play an indispensable role in shaping the future of one of Asia’s most dynamic regions. Their success is not just measured by test scores or financial balances, but by their ability to empower a diverse student body to thrive in an ever-changing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Thailand Bangkok</dc:title>
  <dc:creator/>
  <dc:language>en</dc:language>
  <cp:keywords/>
  <dcterms:created xsi:type="dcterms:W3CDTF">2026-07-29T15:29:11Z</dcterms:created>
  <dcterms:modified xsi:type="dcterms:W3CDTF">2026-07-29T15:29:11Z</dcterms:modified>
</cp:coreProperties>
</file>

<file path=docProps/custom.xml><?xml version="1.0" encoding="utf-8"?>
<Properties xmlns="http://schemas.openxmlformats.org/officeDocument/2006/custom-properties" xmlns:vt="http://schemas.openxmlformats.org/officeDocument/2006/docPropsVTypes"/>
</file>