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6" w:name="X64b5433f29a2c0d7fc3c98be9b63adabeb9bdcb"/>
    <w:p>
      <w:pPr>
        <w:pStyle w:val="Heading1"/>
      </w:pPr>
      <w:r>
        <w:t xml:space="preserve">The Strategic Evolution of the Education Administrator in Uzbekistan Tashkent</w:t>
      </w:r>
    </w:p>
    <w:p>
      <w:pPr>
        <w:pStyle w:val="FirstParagraph"/>
      </w:pPr>
      <w:r>
        <w:t xml:space="preserve">In the rapidly modernizing landscape of Central Asia,</w:t>
      </w:r>
      <w:r>
        <w:t xml:space="preserve"> </w:t>
      </w:r>
      <w:r>
        <w:rPr>
          <w:bCs/>
          <w:b/>
        </w:rPr>
        <w:t xml:space="preserve">Education Administrator</w:t>
      </w:r>
      <w:r>
        <w:t xml:space="preserve">s play a pivotal role in shaping the intellectual and social fabric of nations. Nowhere is this more evident than in</w:t>
      </w:r>
      <w:r>
        <w:t xml:space="preserve"> </w:t>
      </w:r>
      <w:r>
        <w:rPr>
          <w:bCs/>
          <w:b/>
        </w:rPr>
        <w:t xml:space="preserve">Uzbekistan Tashkent</w:t>
      </w:r>
      <w:r>
        <w:t xml:space="preserve">, a city that serves as both the historical heartland and the economic engine of Uzbekistan. As this nation transitions from a post-Soviet legacy to a dynamic, globally integrated economy, the responsibilities of those managing educational institutions have evolved significantly. The</w:t>
      </w:r>
      <w:r>
        <w:t xml:space="preserve"> </w:t>
      </w:r>
      <w:r>
        <w:rPr>
          <w:bCs/>
          <w:b/>
        </w:rPr>
        <w:t xml:space="preserve">Education Administrator</w:t>
      </w:r>
      <w:r>
        <w:t xml:space="preserve"> </w:t>
      </w:r>
      <w:r>
        <w:t xml:space="preserve">in</w:t>
      </w:r>
      <w:r>
        <w:t xml:space="preserve"> </w:t>
      </w:r>
      <w:r>
        <w:rPr>
          <w:bCs/>
          <w:b/>
        </w:rPr>
        <w:t xml:space="preserve">Uzbekistan Tashkent</w:t>
      </w:r>
      <w:r>
        <w:t xml:space="preserve"> </w:t>
      </w:r>
      <w:r>
        <w:t xml:space="preserve">is no longer merely an inspector of compliance but a visionary leader tasked with balancing tradition with innovation, ensuring that the youth are prepared for the challenges of the 21st century while preserving national identity.</w:t>
      </w:r>
    </w:p>
    <w:bookmarkStart w:id="20" w:name="X77051ff2ee49d5fe1e5a7359dd8f5c280ff87c6"/>
    <w:p>
      <w:pPr>
        <w:pStyle w:val="Heading2"/>
      </w:pPr>
      <w:r>
        <w:t xml:space="preserve">The Historical Context and Current Reforms</w:t>
      </w:r>
    </w:p>
    <w:p>
      <w:pPr>
        <w:pStyle w:val="FirstParagraph"/>
      </w:pPr>
      <w:r>
        <w:t xml:space="preserve">To understand the current role of an</w:t>
      </w:r>
      <w:r>
        <w:t xml:space="preserve"> </w:t>
      </w:r>
      <w:r>
        <w:rPr>
          <w:bCs/>
          <w:b/>
        </w:rPr>
        <w:t xml:space="preserve">Education Administrator</w:t>
      </w:r>
      <w:r>
        <w:t xml:space="preserve">, one must first appreciate the historical context. For decades, educational systems in Central Asia were characterized by rigid centralization, standardized curricula dictated from Moscow during the Soviet era, and limited pedagogical freedom. However, since gaining independence in 1991, and particularly under recent leadership reforms initiated in the late 2010s and early 2020s, Uzbekistan has embarked on a comprehensive modernization agenda.</w:t>
      </w:r>
      <w:r>
        <w:t xml:space="preserve"> </w:t>
      </w:r>
      <w:r>
        <w:rPr>
          <w:bCs/>
          <w:b/>
        </w:rPr>
        <w:t xml:space="preserve">Uzbekistan Tashkent</w:t>
      </w:r>
      <w:r>
        <w:t xml:space="preserve">, being the capital region, is often the testing ground for these sweeping changes.</w:t>
      </w:r>
    </w:p>
    <w:p>
      <w:pPr>
        <w:pStyle w:val="BodyText"/>
      </w:pPr>
      <w:r>
        <w:t xml:space="preserve">In this new era, an</w:t>
      </w:r>
      <w:r>
        <w:t xml:space="preserve"> </w:t>
      </w:r>
      <w:r>
        <w:rPr>
          <w:bCs/>
          <w:b/>
        </w:rPr>
        <w:t xml:space="preserve">Education Administrator</w:t>
      </w:r>
      <w:r>
        <w:t xml:space="preserve"> </w:t>
      </w:r>
      <w:r>
        <w:t xml:space="preserve">must navigate complex reforms aimed at decentralizing authority, introducing competition among schools, and improving quality assurance. The role now involves implementing policies that reduce rote memorization in favor of critical thinking and creativity. Administrators are responsible for ensuring that state mandates align with the practical needs of local communities in</w:t>
      </w:r>
      <w:r>
        <w:t xml:space="preserve"> </w:t>
      </w:r>
      <w:r>
        <w:rPr>
          <w:bCs/>
          <w:b/>
        </w:rPr>
        <w:t xml:space="preserve">Uzbekistan Tashkent</w:t>
      </w:r>
      <w:r>
        <w:t xml:space="preserve">, where demographics are young and aspirations for global mobility are high.</w:t>
      </w:r>
    </w:p>
    <w:bookmarkEnd w:id="20"/>
    <w:bookmarkStart w:id="21" w:name="bridging-tradition-and-modernity"/>
    <w:p>
      <w:pPr>
        <w:pStyle w:val="Heading2"/>
      </w:pPr>
      <w:r>
        <w:t xml:space="preserve">Bridging Tradition and Modernity</w:t>
      </w:r>
    </w:p>
    <w:p>
      <w:pPr>
        <w:pStyle w:val="FirstParagraph"/>
      </w:pPr>
      <w:r>
        <w:t xml:space="preserve">A unique challenge facing every</w:t>
      </w:r>
      <w:r>
        <w:t xml:space="preserve"> </w:t>
      </w:r>
      <w:r>
        <w:rPr>
          <w:bCs/>
          <w:b/>
        </w:rPr>
        <w:t xml:space="preserve">Education Administrator</w:t>
      </w:r>
      <w:r>
        <w:t xml:space="preserve"> </w:t>
      </w:r>
      <w:r>
        <w:t xml:space="preserve">in this region is the delicate balance between preserving cultural heritage and adopting modern educational technologies.</w:t>
      </w:r>
      <w:r>
        <w:t xml:space="preserve"> </w:t>
      </w:r>
      <w:r>
        <w:rPr>
          <w:bCs/>
          <w:b/>
        </w:rPr>
        <w:t xml:space="preserve">Uzbekistan Tashkent</w:t>
      </w:r>
      <w:r>
        <w:t xml:space="preserve"> </w:t>
      </w:r>
      <w:r>
        <w:t xml:space="preserve">is a city rich in history, home to ancient madrasas, Silk Road artifacts, and deep-rooted Islamic traditions. The</w:t>
      </w:r>
      <w:r>
        <w:t xml:space="preserve"> </w:t>
      </w:r>
      <w:r>
        <w:rPr>
          <w:bCs/>
          <w:b/>
        </w:rPr>
        <w:t xml:space="preserve">Education Administrator</w:t>
      </w:r>
      <w:r>
        <w:t xml:space="preserve"> </w:t>
      </w:r>
      <w:r>
        <w:t xml:space="preserve">must ensure that curricula reflect respect for these traditions while simultaneously promoting secular, scientific, and democratic values essential for global citizenship.</w:t>
      </w:r>
    </w:p>
    <w:p>
      <w:pPr>
        <w:pStyle w:val="BodyText"/>
      </w:pPr>
      <w:r>
        <w:t xml:space="preserve">This dual responsibility requires administrators to be culturally sensitive yet forward-thinking. For instance, they may oversee the integration of digital literacy programs in schools located in historic districts like Chorsu or Khast Imom Square. By doing so, they demonstrate that modernity does not require the erasure of history but rather its enhancement through technology. The administrator acts as a custodian of national identity while preparing students for a borderless world.</w:t>
      </w:r>
    </w:p>
    <w:bookmarkEnd w:id="21"/>
    <w:bookmarkStart w:id="22" w:name="X3c0dc0e9ac5e09778b3857e60e372554923011e"/>
    <w:p>
      <w:pPr>
        <w:pStyle w:val="Heading2"/>
      </w:pPr>
      <w:r>
        <w:t xml:space="preserve">Infrastructure and Resource Management in an Urban Center</w:t>
      </w:r>
    </w:p>
    <w:p>
      <w:pPr>
        <w:pStyle w:val="FirstParagraph"/>
      </w:pPr>
      <w:r>
        <w:rPr>
          <w:bCs/>
          <w:b/>
        </w:rPr>
        <w:t xml:space="preserve">Uzbekistan Tashkent</w:t>
      </w:r>
      <w:r>
        <w:t xml:space="preserve">, as the most populous city in the country, faces unique logistical challenges. High population density means that schools often deal with overcrowding, limited infrastructure, and resource scarcity. The</w:t>
      </w:r>
      <w:r>
        <w:t xml:space="preserve"> </w:t>
      </w:r>
      <w:r>
        <w:rPr>
          <w:bCs/>
          <w:b/>
        </w:rPr>
        <w:t xml:space="preserve">Education Administrator</w:t>
      </w:r>
      <w:r>
        <w:t xml:space="preserve"> </w:t>
      </w:r>
      <w:r>
        <w:t xml:space="preserve">is frequently tasked with maximizing efficiency within these constraints. This involves strategic budgeting, seeking public-private partnerships, and optimizing classroom utilization.</w:t>
      </w:r>
    </w:p>
    <w:p>
      <w:pPr>
        <w:pStyle w:val="BodyText"/>
      </w:pPr>
      <w:r>
        <w:t xml:space="preserve">In recent years, there has been a surge in the construction of new educational facilities in</w:t>
      </w:r>
      <w:r>
        <w:t xml:space="preserve"> </w:t>
      </w:r>
      <w:r>
        <w:rPr>
          <w:bCs/>
          <w:b/>
        </w:rPr>
        <w:t xml:space="preserve">Uzbekistan Tashkent</w:t>
      </w:r>
      <w:r>
        <w:t xml:space="preserve">. The modern school buildings emerging across the city are equipped with smart classrooms and laboratory facilities. However, equipment alone does not guarantee quality education. It is the duty of the</w:t>
      </w:r>
      <w:r>
        <w:t xml:space="preserve"> </w:t>
      </w:r>
      <w:r>
        <w:rPr>
          <w:bCs/>
          <w:b/>
        </w:rPr>
        <w:t xml:space="preserve">Education Administrator</w:t>
      </w:r>
      <w:r>
        <w:t xml:space="preserve"> </w:t>
      </w:r>
      <w:r>
        <w:t xml:space="preserve">to ensure that teachers are adequately trained to use these resources effectively. This includes organizing professional development workshops, mentoring programs, and continuous evaluation of teaching methodologies.</w:t>
      </w:r>
    </w:p>
    <w:bookmarkEnd w:id="22"/>
    <w:bookmarkStart w:id="23" w:name="X25eaddabcce7248bdf1022d1219eff80c7acd5d"/>
    <w:p>
      <w:pPr>
        <w:pStyle w:val="Heading2"/>
      </w:pPr>
      <w:r>
        <w:t xml:space="preserve">Fostering Global Competitiveness and Language Skills</w:t>
      </w:r>
    </w:p>
    <w:p>
      <w:pPr>
        <w:pStyle w:val="FirstParagraph"/>
      </w:pPr>
      <w:r>
        <w:t xml:space="preserve">A significant pillar of recent educational policy in</w:t>
      </w:r>
      <w:r>
        <w:t xml:space="preserve"> </w:t>
      </w:r>
      <w:r>
        <w:rPr>
          <w:bCs/>
          <w:b/>
        </w:rPr>
        <w:t xml:space="preserve">Uzbekistan Tashkent</w:t>
      </w:r>
      <w:r>
        <w:t xml:space="preserve"> </w:t>
      </w:r>
      <w:r>
        <w:t xml:space="preserve">is the emphasis on foreign language acquisition. Recognizing that global competitiveness requires proficiency in international languages, many schools are prioritizing English, Russian, and Korean learning programs. The</w:t>
      </w:r>
      <w:r>
        <w:t xml:space="preserve"> </w:t>
      </w:r>
      <w:r>
        <w:rPr>
          <w:bCs/>
          <w:b/>
        </w:rPr>
        <w:t xml:space="preserve">Education Administrator</w:t>
      </w:r>
      <w:r>
        <w:t xml:space="preserve"> </w:t>
      </w:r>
      <w:r>
        <w:t xml:space="preserve">plays a crucial role here by recruiting qualified language instructors, negotiating with international organizations for exchange programs, and creating an environment where multilingualism is celebrated.</w:t>
      </w:r>
    </w:p>
    <w:p>
      <w:pPr>
        <w:pStyle w:val="BodyText"/>
      </w:pPr>
      <w:r>
        <w:t xml:space="preserve">Furthermore, administrators must foster partnerships with universities and industries. In</w:t>
      </w:r>
      <w:r>
        <w:t xml:space="preserve"> </w:t>
      </w:r>
      <w:r>
        <w:rPr>
          <w:bCs/>
          <w:b/>
        </w:rPr>
        <w:t xml:space="preserve">Uzbekistan Tashkent</w:t>
      </w:r>
      <w:r>
        <w:t xml:space="preserve">, the tech sector is growing rapidly.</w:t>
      </w:r>
      <w:r>
        <w:t xml:space="preserve"> </w:t>
      </w:r>
      <w:r>
        <w:rPr>
          <w:bCs/>
          <w:b/>
        </w:rPr>
        <w:t xml:space="preserve">Education Administrator</w:t>
      </w:r>
      <w:r>
        <w:t xml:space="preserve">s are increasingly expected to collaborate with local businesses to create internship opportunities and vocational training programs that align with market demands. This bridge between academia and industry ensures that graduates are not only academically proficient but also employable.</w:t>
      </w:r>
    </w:p>
    <w:bookmarkEnd w:id="23"/>
    <w:bookmarkStart w:id="24" w:name="Xc4e35f65718a0ab000a5c3fa2bf970eb6a4dc37"/>
    <w:p>
      <w:pPr>
        <w:pStyle w:val="Heading2"/>
      </w:pPr>
      <w:r>
        <w:t xml:space="preserve">The Psychological and Social Role of Leadership</w:t>
      </w:r>
    </w:p>
    <w:p>
      <w:pPr>
        <w:pStyle w:val="FirstParagraph"/>
      </w:pPr>
      <w:r>
        <w:t xml:space="preserve">Beyond logistics and curriculum, the</w:t>
      </w:r>
      <w:r>
        <w:t xml:space="preserve"> </w:t>
      </w:r>
      <w:r>
        <w:rPr>
          <w:bCs/>
          <w:b/>
        </w:rPr>
        <w:t xml:space="preserve">Education Administrator</w:t>
      </w:r>
      <w:r>
        <w:t xml:space="preserve"> </w:t>
      </w:r>
      <w:r>
        <w:t xml:space="preserve">serves as a moral compass for the school community. In</w:t>
      </w:r>
      <w:r>
        <w:t xml:space="preserve"> </w:t>
      </w:r>
      <w:r>
        <w:rPr>
          <w:bCs/>
          <w:b/>
        </w:rPr>
        <w:t xml:space="preserve">Uzbekistan Tashkent</w:t>
      </w:r>
      <w:r>
        <w:t xml:space="preserve">, where social cohesion is vital, administrators must promote inclusivity, gender equality, and anti-corruption practices within educational institutions. They are often the first line of defense against bullying and must implement policies that protect vulnerable students.</w:t>
      </w:r>
    </w:p>
    <w:p>
      <w:pPr>
        <w:pStyle w:val="BodyText"/>
      </w:pPr>
      <w:r>
        <w:t xml:space="preserve">The administrator’s leadership style influences school culture profoundly. A supportive, transparent administrative approach encourages teachers to innovate and students to engage actively in learning. In contrast, a rigid or bureaucratic approach can stifle creativity and demoralize staff. Therefore, the</w:t>
      </w:r>
      <w:r>
        <w:t xml:space="preserve"> </w:t>
      </w:r>
      <w:r>
        <w:rPr>
          <w:bCs/>
          <w:b/>
        </w:rPr>
        <w:t xml:space="preserve">Education Administrator</w:t>
      </w:r>
      <w:r>
        <w:t xml:space="preserve"> </w:t>
      </w:r>
      <w:r>
        <w:t xml:space="preserve">must possess strong emotional intelligence and conflict resolution skills.</w:t>
      </w:r>
    </w:p>
    <w:bookmarkEnd w:id="24"/>
    <w:bookmarkStart w:id="25" w:name="conclusion-the-architects-of-the-future"/>
    <w:p>
      <w:pPr>
        <w:pStyle w:val="Heading2"/>
      </w:pPr>
      <w:r>
        <w:t xml:space="preserve">Conclusion: The Architects of the Future</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Uzbekistan Tashkent</w:t>
      </w:r>
      <w:r>
        <w:t xml:space="preserve">&gt; is multifaceted and critical. They are not just managers of schools but architects of societal transformation. By navigating historical legacies, managing urban challenges, promoting cultural balance, and fostering global competitiveness, they lay the foundation for Uzbekistan’s future prosperity.</w:t>
      </w:r>
    </w:p>
    <w:p>
      <w:pPr>
        <w:pStyle w:val="BodyText"/>
      </w:pPr>
      <w:r>
        <w:t xml:space="preserve">As</w:t>
      </w:r>
      <w:r>
        <w:t xml:space="preserve"> </w:t>
      </w:r>
      <w:r>
        <w:rPr>
          <w:bCs/>
          <w:b/>
        </w:rPr>
        <w:t xml:space="preserve">Uzbekistan Tashkent</w:t>
      </w:r>
      <w:r>
        <w:t xml:space="preserve">&gt; continues to evolve into a hub of innovation in Central Asia, the demand for skilled</w:t>
      </w:r>
      <w:r>
        <w:t xml:space="preserve"> </w:t>
      </w:r>
      <w:r>
        <w:rPr>
          <w:bCs/>
          <w:b/>
        </w:rPr>
        <w:t xml:space="preserve">Education Administrator</w:t>
      </w:r>
      <w:r>
        <w:t xml:space="preserve">s will only grow. Their ability to adapt reforms to local contexts while maintaining high standards of excellence will determine the quality of human capital produced in the coming decades. Ultimately, investing in these administrative leaders is an investment in the stability, economic growth, and cultural vitality of</w:t>
      </w:r>
    </w:p>
    <w:p>
      <w:pPr>
        <w:pStyle w:val="BodyText"/>
      </w:pPr>
      <w:r>
        <w:t xml:space="preserve">Uzbekistan Tashkent&gt;.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Uzbekistan Tashkent</dc:title>
  <dc:creator/>
  <dc:language>en</dc:language>
  <cp:keywords/>
  <dcterms:created xsi:type="dcterms:W3CDTF">2026-07-30T03:57:44Z</dcterms:created>
  <dcterms:modified xsi:type="dcterms:W3CDTF">2026-07-30T03:57:44Z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