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25" w:name="X44df891e17cf95808b7b96eb5003034706f63fe"/>
    <w:p>
      <w:pPr>
        <w:pStyle w:val="Heading1"/>
      </w:pPr>
      <w:r>
        <w:t xml:space="preserve">The Strategic Role of the Financial Analyst in China Guangzhou</w:t>
      </w:r>
    </w:p>
    <w:p>
      <w:pPr>
        <w:pStyle w:val="FirstParagraph"/>
      </w:pPr>
      <w:r>
        <w:t xml:space="preserve">In the rapidly evolving landscape of global finance, few cities embody dynamism and economic gravity as profoundly as</w:t>
      </w:r>
      <w:r>
        <w:t xml:space="preserve"> </w:t>
      </w:r>
      <w:r>
        <w:rPr>
          <w:bCs/>
          <w:b/>
        </w:rPr>
        <w:t xml:space="preserve">China Guangzhou</w:t>
      </w:r>
      <w:r>
        <w:t xml:space="preserve">. As the capital of Guangdong Province and a historic gateway for international trade, this metropolis serves as a critical hub for manufacturing, export logistics, and emerging technology sectors. Within this bustling economic ecosystem, the role of the</w:t>
      </w:r>
      <w:r>
        <w:t xml:space="preserve"> </w:t>
      </w:r>
      <w:r>
        <w:rPr>
          <w:bCs/>
          <w:b/>
        </w:rPr>
        <w:t xml:space="preserve">Financial Analyst</w:t>
      </w:r>
      <w:r>
        <w:t xml:space="preserve"> </w:t>
      </w:r>
      <w:r>
        <w:t xml:space="preserve">has transcended traditional bookkeeping duties to become a pivotal strategic function. This essay explores how the modern</w:t>
      </w:r>
      <w:r>
        <w:t xml:space="preserve"> </w:t>
      </w:r>
      <w:r>
        <w:rPr>
          <w:bCs/>
          <w:b/>
        </w:rPr>
        <w:t xml:space="preserve">Financial Analyst</w:t>
      </w:r>
      <w:r>
        <w:t xml:space="preserve"> </w:t>
      </w:r>
      <w:r>
        <w:t xml:space="preserve">operates within the unique context of</w:t>
      </w:r>
      <w:r>
        <w:t xml:space="preserve"> </w:t>
      </w:r>
      <w:r>
        <w:rPr>
          <w:bCs/>
          <w:b/>
        </w:rPr>
        <w:t xml:space="preserve">China Guangzhou</w:t>
      </w:r>
      <w:r>
        <w:t xml:space="preserve">, adapting to local regulatory frameworks, leveraging digital transformation, and driving sustainable growth in one of Asia’s most competitive markets.</w:t>
      </w:r>
    </w:p>
    <w:bookmarkStart w:id="20" w:name="Xbf3c8368c31a2d38be3c2d203c76e08e555f924"/>
    <w:p>
      <w:pPr>
        <w:pStyle w:val="Heading2"/>
      </w:pPr>
      <w:r>
        <w:t xml:space="preserve">The Economic Context: Understanding the Guangzhou Market</w:t>
      </w:r>
    </w:p>
    <w:p>
      <w:pPr>
        <w:pStyle w:val="FirstParagraph"/>
      </w:pPr>
      <w:r>
        <w:t xml:space="preserve">To understand the significance of a</w:t>
      </w:r>
      <w:r>
        <w:t xml:space="preserve"> </w:t>
      </w:r>
      <w:r>
        <w:rPr>
          <w:bCs/>
          <w:b/>
        </w:rPr>
        <w:t xml:space="preserve">Financial Analyst</w:t>
      </w:r>
      <w:r>
        <w:t xml:space="preserve"> </w:t>
      </w:r>
      <w:r>
        <w:t xml:space="preserve">in this region, one must first appreciate the economic architecture of</w:t>
      </w:r>
      <w:r>
        <w:t xml:space="preserve"> </w:t>
      </w:r>
      <w:r>
        <w:rPr>
          <w:bCs/>
          <w:b/>
        </w:rPr>
        <w:t xml:space="preserve">China Guangzhou</w:t>
      </w:r>
      <w:r>
        <w:t xml:space="preserve">. The city is not merely a manufacturing base; it is a sophisticated financial center that bridges domestic Chinese enterprises with global markets. Host to the prestigious Canton Fair, which attracts buyers from over 200 countries and regions, Guangzhou is synonymous with cross-border commerce. For a</w:t>
      </w:r>
      <w:r>
        <w:t xml:space="preserve"> </w:t>
      </w:r>
      <w:r>
        <w:rPr>
          <w:bCs/>
          <w:b/>
        </w:rPr>
        <w:t xml:space="preserve">Financial Analyst</w:t>
      </w:r>
      <w:r>
        <w:t xml:space="preserve">, this environment presents both opportunities and complexities. The sheer volume of transactions requires robust data management skills, while the international nature of trade demands proficiency in multi-currency accounting and foreign exchange risk management.</w:t>
      </w:r>
    </w:p>
    <w:p>
      <w:pPr>
        <w:pStyle w:val="BodyText"/>
      </w:pPr>
      <w:r>
        <w:t xml:space="preserve">Furthermore, the Greater Bay Area initiative, which integrates Guangzhou with Hong Kong and Macau, has created a unique tri-jurisdictional economic zone. A</w:t>
      </w:r>
      <w:r>
        <w:t xml:space="preserve"> </w:t>
      </w:r>
      <w:r>
        <w:rPr>
          <w:bCs/>
          <w:b/>
        </w:rPr>
        <w:t xml:space="preserve">Financial Analyst</w:t>
      </w:r>
      <w:r>
        <w:t xml:space="preserve"> </w:t>
      </w:r>
      <w:r>
        <w:t xml:space="preserve">operating here must navigate differing legal systems, tax regimes, and capital flow regulations between mainland China and its Special Administrative Regions. This complexity elevates the role from mere number-crunching to strategic advisory, where analysts must provide insights that help companies capitalize on arbitrage opportunities while maintaining strict compliance with both local</w:t>
      </w:r>
      <w:r>
        <w:t xml:space="preserve"> </w:t>
      </w:r>
      <w:r>
        <w:rPr>
          <w:bCs/>
          <w:b/>
        </w:rPr>
        <w:t xml:space="preserve">China Guangzhou</w:t>
      </w:r>
      <w:r>
        <w:t xml:space="preserve"> </w:t>
      </w:r>
      <w:r>
        <w:t xml:space="preserve">regulations and international standards.</w:t>
      </w:r>
    </w:p>
    <w:bookmarkEnd w:id="20"/>
    <w:bookmarkStart w:id="21" w:name="X41433494406ba129402ecf86a79d93eec90b736"/>
    <w:p>
      <w:pPr>
        <w:pStyle w:val="Heading2"/>
      </w:pPr>
      <w:r>
        <w:t xml:space="preserve">Digital Transformation and Data Analytics</w:t>
      </w:r>
    </w:p>
    <w:p>
      <w:pPr>
        <w:pStyle w:val="FirstParagraph"/>
      </w:pPr>
      <w:r>
        <w:t xml:space="preserve">The fourth industrial revolution has hit</w:t>
      </w:r>
      <w:r>
        <w:t xml:space="preserve"> </w:t>
      </w:r>
      <w:r>
        <w:rPr>
          <w:bCs/>
          <w:b/>
        </w:rPr>
        <w:t xml:space="preserve">China GuangzhouFinancial Analyst</w:t>
      </w:r>
      <w:r>
        <w:t xml:space="preserve"> </w:t>
      </w:r>
      <w:r>
        <w:t xml:space="preserve">is being augmented by advanced data analytics capabilities. Modern analysts are no longer just reporting on historical performance; they are utilizing big data tools to predict market trends, optimize supply chain costs, and assess consumer behavior in real-time.</w:t>
      </w:r>
    </w:p>
    <w:p>
      <w:pPr>
        <w:pStyle w:val="BodyText"/>
      </w:pPr>
      <w:r>
        <w:t xml:space="preserve">In</w:t>
      </w:r>
      <w:r>
        <w:t xml:space="preserve"> </w:t>
      </w:r>
      <w:r>
        <w:rPr>
          <w:bCs/>
          <w:b/>
        </w:rPr>
        <w:t xml:space="preserve">China Guangzhou</w:t>
      </w:r>
      <w:r>
        <w:t xml:space="preserve">, the integration of artificial intelligence into financial planning is accelerating. Analysts must be adept at using machine learning algorithms to forecast cash flows for manufacturing clients who face volatile raw material prices. For instance, a company exporting electronics from Guangzhou to Europe must analyze currency fluctuations, shipping delays, and tariff changes simultaneously. A skilled</w:t>
      </w:r>
      <w:r>
        <w:t xml:space="preserve"> </w:t>
      </w:r>
      <w:r>
        <w:rPr>
          <w:bCs/>
          <w:b/>
        </w:rPr>
        <w:t xml:space="preserve">Financial Analyst</w:t>
      </w:r>
      <w:r>
        <w:t xml:space="preserve"> </w:t>
      </w:r>
      <w:r>
        <w:t xml:space="preserve">employs sophisticated modeling techniques to mitigate these risks, ensuring that the firm remains competitive in price and resilient in operation.</w:t>
      </w:r>
    </w:p>
    <w:bookmarkEnd w:id="21"/>
    <w:bookmarkStart w:id="22" w:name="Xf1eeb0aeba1349b7bdc5243fdb41abbfdaf27ce"/>
    <w:p>
      <w:pPr>
        <w:pStyle w:val="Heading2"/>
      </w:pPr>
      <w:r>
        <w:t xml:space="preserve">Navigating Regulatory Compliance and Risk Management</w:t>
      </w:r>
    </w:p>
    <w:p>
      <w:pPr>
        <w:pStyle w:val="FirstParagraph"/>
      </w:pPr>
      <w:r>
        <w:t xml:space="preserve">Risk management is another cornerstone of the</w:t>
      </w:r>
      <w:r>
        <w:t xml:space="preserve"> </w:t>
      </w:r>
      <w:r>
        <w:rPr>
          <w:bCs/>
          <w:b/>
        </w:rPr>
        <w:t xml:space="preserve">Financial Analyst’s</w:t>
      </w:r>
      <w:r>
        <w:t xml:space="preserve"> </w:t>
      </w:r>
      <w:r>
        <w:t xml:space="preserve">role in this region. The regulatory environment in China is dynamic, with frequent updates to tax laws, environmental regulations, and data security protocols. For businesses operating in</w:t>
      </w:r>
      <w:r>
        <w:t xml:space="preserve"> </w:t>
      </w:r>
      <w:r>
        <w:rPr>
          <w:bCs/>
          <w:b/>
        </w:rPr>
        <w:t xml:space="preserve">China Guangzhou</w:t>
      </w:r>
      <w:r>
        <w:t xml:space="preserve">, staying compliant is not optional; it is existential. A</w:t>
      </w:r>
      <w:r>
        <w:t xml:space="preserve"> </w:t>
      </w:r>
      <w:r>
        <w:rPr>
          <w:bCs/>
          <w:b/>
        </w:rPr>
        <w:t xml:space="preserve">Financial Analyst</w:t>
      </w:r>
      <w:r>
        <w:t xml:space="preserve"> </w:t>
      </w:r>
      <w:r>
        <w:t xml:space="preserve">must possess a deep understanding of these evolving rules to guide corporate strategy.</w:t>
      </w:r>
    </w:p>
    <w:p>
      <w:pPr>
        <w:pStyle w:val="BodyText"/>
      </w:pPr>
      <w:r>
        <w:t xml:space="preserve">This includes monitoring the "Dual Circulation" economic policy, which emphasizes both domestic consumption and international trade. An analyst might evaluate how shifts in domestic consumer spending patterns within Guangdong province affect inventory levels and revenue projections. Additionally, with increasing scrutiny on environmental, social, and governance (ESG) factors globally,</w:t>
      </w:r>
      <w:r>
        <w:t xml:space="preserve"> </w:t>
      </w:r>
      <w:r>
        <w:rPr>
          <w:bCs/>
          <w:b/>
        </w:rPr>
        <w:t xml:space="preserve">Financial Analysts</w:t>
      </w:r>
      <w:r>
        <w:t xml:space="preserve"> </w:t>
      </w:r>
      <w:r>
        <w:t xml:space="preserve">in Guangzhou are increasingly tasked with reporting on sustainability metrics. They must quantify the financial impact of green initiatives, helping companies align their operations with global ESG standards to attract international investment.</w:t>
      </w:r>
    </w:p>
    <w:bookmarkEnd w:id="22"/>
    <w:bookmarkStart w:id="23" w:name="X0d9e094a52f8c6c848af6049d7c116226411479"/>
    <w:p>
      <w:pPr>
        <w:pStyle w:val="Heading2"/>
      </w:pPr>
      <w:r>
        <w:t xml:space="preserve">Cross-Cultural Communication and Strategic Advisory</w:t>
      </w:r>
    </w:p>
    <w:p>
      <w:pPr>
        <w:pStyle w:val="FirstParagraph"/>
      </w:pPr>
      <w:r>
        <w:t xml:space="preserve">Beyond technical skills, the soft skills of a</w:t>
      </w:r>
      <w:r>
        <w:t xml:space="preserve"> </w:t>
      </w:r>
      <w:r>
        <w:rPr>
          <w:bCs/>
          <w:b/>
        </w:rPr>
        <w:t xml:space="preserve">Financial Analyst</w:t>
      </w:r>
      <w:r>
        <w:t xml:space="preserve"> </w:t>
      </w:r>
      <w:r>
        <w:t xml:space="preserve">in</w:t>
      </w:r>
      <w:r>
        <w:t xml:space="preserve"> </w:t>
      </w:r>
      <w:r>
        <w:rPr>
          <w:bCs/>
          <w:b/>
        </w:rPr>
        <w:t xml:space="preserve">China Guangzhou</w:t>
      </w:r>
    </w:p>
    <w:p>
      <w:pPr>
        <w:pStyle w:val="BodyText"/>
      </w:pPr>
      <w:r>
        <w:t xml:space="preserve">This often involves acting as a liaison between headquarters in other parts of Asia or Europe and the operational teams in Guangzhou. For example, when expanding into new markets, an analyst must provide localized forecasts that account for regional nuances, such as consumer credit habits or local competitor pricing strategies. The ability to bridge these cultural and informational gaps makes the</w:t>
      </w:r>
      <w:r>
        <w:t xml:space="preserve"> </w:t>
      </w:r>
      <w:r>
        <w:rPr>
          <w:bCs/>
          <w:b/>
        </w:rPr>
        <w:t xml:space="preserve">Financial Analyst</w:t>
      </w:r>
      <w:r>
        <w:t xml:space="preserve"> </w:t>
      </w:r>
      <w:r>
        <w:t xml:space="preserve">an indispensable partner in decision-making processes.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Financial AnalystChina GuangzhouFinancial AnalystsChina Guangzhou</w:t>
      </w:r>
    </w:p>
    <w:p>
      <w:pPr>
        <w:pStyle w:val="BodyText"/>
      </w:pPr>
      <w:r>
        <w:t xml:space="preserve">The evolution of this profession underscores a broader trend: finance is no longer back-office support but front-line strategy. For professionals seeking to make an impact in Asia’s dynamic commercial landscape, understanding the specific nuances of operating as a</w:t>
      </w:r>
    </w:p>
    <w:p>
      <w:pPr>
        <w:pStyle w:val="BodyText"/>
      </w:pPr>
      <w:r>
        <w:t xml:space="preserve">Financial AnalystChina Guangzhou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China Guangzhou</dc:title>
  <dc:creator/>
  <dc:language>en</dc:language>
  <cp:keywords/>
  <dcterms:created xsi:type="dcterms:W3CDTF">2026-07-29T18:19:20Z</dcterms:created>
  <dcterms:modified xsi:type="dcterms:W3CDTF">2026-07-29T18:19:20Z</dcterms:modified>
</cp:coreProperties>
</file>

<file path=docProps/custom.xml><?xml version="1.0" encoding="utf-8"?>
<Properties xmlns="http://schemas.openxmlformats.org/officeDocument/2006/custom-properties" xmlns:vt="http://schemas.openxmlformats.org/officeDocument/2006/docPropsVTypes"/>
</file>