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Istanbul</w:t>
      </w:r>
    </w:p>
    <w:bookmarkStart w:id="26" w:name="Xf22dd412bee19613545c9c444de30f8dd8e3c07"/>
    <w:p>
      <w:pPr>
        <w:pStyle w:val="Heading1"/>
      </w:pPr>
      <w:r>
        <w:t xml:space="preserve">The Strategic Role of the Financial Analyst in Turkey Istanbul: Navigating a Volatile yet Promising Economic Landscape</w:t>
      </w:r>
    </w:p>
    <w:p>
      <w:pPr>
        <w:pStyle w:val="FirstParagraph"/>
      </w:pPr>
      <w:r>
        <w:t xml:space="preserve">In the intricate web of global economics, certain cities emerge as pivotal hubs where capital flows, strategic decisions are made, and economic futures are shaped. Among these vibrant centers is Turkey Istanbul, a metropolis that straddles two continents and serves as a critical bridge between Eastern markets and Western finance. Within this dynamic environment, the role of the Financial Analyst transcends mere number-crunching; it becomes a cornerstone for strategic survival and growth. This essay explores the multifaceted responsibilities, challenges, and opportunities associated with being a Financial Analyst in Turkey Istanbul, highlighting why this profession is indispensable in one of the world’s most complex economic landscapes.</w:t>
      </w:r>
    </w:p>
    <w:bookmarkStart w:id="20" w:name="X7af99af72d3567229902b19e537e79507e7438d"/>
    <w:p>
      <w:pPr>
        <w:pStyle w:val="Heading2"/>
      </w:pPr>
      <w:r>
        <w:t xml:space="preserve">The Unique Economic Context of Turkey Istanbul</w:t>
      </w:r>
    </w:p>
    <w:p>
      <w:pPr>
        <w:pStyle w:val="FirstParagraph"/>
      </w:pPr>
      <w:r>
        <w:t xml:space="preserve">To understand the significance of a Financial Analyst in Turkey Istanbul, one must first appreciate the city’s unique position. As Turkey's commercial heart and largest metropolis, Istanbul hosts the Turkish Stock Exchange (Borsa Istanbul), numerous multinational corporations, and a thriving startup ecosystem. However, this economic vitality is often accompanied by volatility. The Turkish economy has historically been subject to fluctuating inflation rates, currency exchange rate instability, and geopolitical tensions that ripple through global markets.</w:t>
      </w:r>
    </w:p>
    <w:p>
      <w:pPr>
        <w:pStyle w:val="BodyText"/>
      </w:pPr>
      <w:r>
        <w:t xml:space="preserve">In such an environment, the traditional view of financial analysis as a backward-looking administrative task is obsolete. Instead, the Financial Analyst in Turkey Istanbul must act as a forward-looking strategist. They are tasked with interpreting macroeconomic indicators—such as central bank interest rate decisions, current account deficits, and foreign direct investment trends—to guide corporate decision-making. For instance, during periods of high inflation typical in recent years, analysts must model scenarios that account for rapid price erosion and currency devaluation to ensure that companies maintain solvency and profitability.</w:t>
      </w:r>
    </w:p>
    <w:bookmarkEnd w:id="20"/>
    <w:bookmarkStart w:id="21" w:name="X1e29e165a643788bdf64f91c35e67e3a6f62933"/>
    <w:p>
      <w:pPr>
        <w:pStyle w:val="Heading2"/>
      </w:pPr>
      <w:r>
        <w:t xml:space="preserve">Core Responsibilities: Beyond Spreadsheets</w:t>
      </w:r>
    </w:p>
    <w:p>
      <w:pPr>
        <w:pStyle w:val="FirstParagraph"/>
      </w:pPr>
      <w:r>
        <w:t xml:space="preserve">The primary duty of any Financial Analyst involves data interpretation, but in the context of Turkey Istanbul, this task requires heightened precision and adaptability. Key responsibilities include:</w:t>
      </w:r>
    </w:p>
    <w:p>
      <w:pPr>
        <w:numPr>
          <w:ilvl w:val="0"/>
          <w:numId w:val="1001"/>
        </w:numPr>
        <w:pStyle w:val="Compact"/>
      </w:pPr>
      <w:r>
        <w:rPr>
          <w:bCs/>
          <w:b/>
        </w:rPr>
        <w:t xml:space="preserve">Risk Management and Hedging Strategies:</w:t>
      </w:r>
      <w:r>
        <w:t xml:space="preserve"> </w:t>
      </w:r>
      <w:r>
        <w:t xml:space="preserve">Given the volatility of the Turkish Lira against major currencies like the US Dollar and Euro, analysts must design robust hedging strategies. This involves using derivatives to protect corporate assets from exchange rate fluctuations. A failure to accurately assess currency risk can lead to significant balance sheet shocks for companies operating in Turkey Istanbul.</w:t>
      </w:r>
    </w:p>
    <w:p>
      <w:pPr>
        <w:numPr>
          <w:ilvl w:val="0"/>
          <w:numId w:val="1001"/>
        </w:numPr>
        <w:pStyle w:val="Compact"/>
      </w:pPr>
      <w:r>
        <w:rPr>
          <w:bCs/>
          <w:b/>
        </w:rPr>
        <w:t xml:space="preserve">Regulatory Compliance and Tax Optimization:</w:t>
      </w:r>
      <w:r>
        <w:t xml:space="preserve"> </w:t>
      </w:r>
      <w:r>
        <w:t xml:space="preserve">The regulatory landscape in Turkey is dynamic, with frequent updates to tax laws, accounting standards (IFRS alignment), and banking regulations. Financial Analysts must ensure that their organizations remain compliant while optimizing tax liabilities. This requires a deep understanding of local legislation as well as international reporting standards for multinationals headquartered or operating in Istanbul.</w:t>
      </w:r>
    </w:p>
    <w:p>
      <w:pPr>
        <w:numPr>
          <w:ilvl w:val="0"/>
          <w:numId w:val="1001"/>
        </w:numPr>
        <w:pStyle w:val="Compact"/>
      </w:pPr>
      <w:r>
        <w:rPr>
          <w:bCs/>
          <w:b/>
        </w:rPr>
        <w:t xml:space="preserve">Capital Budgeting and Investment Appraisal:</w:t>
      </w:r>
      <w:r>
        <w:t xml:space="preserve"> </w:t>
      </w:r>
      <w:r>
        <w:t xml:space="preserve">With Turkey Istanbul being a hub for both manufacturing and services, analysts play a crucial role in evaluating new projects. They must calculate Net Present Value (NPV) and Internal Rate of Return (IRR) using discount rates that reflect the high cost of capital in the region. This often involves adjusting for country risk premiums, which are significantly higher in emerging markets like Turkey compared to developed economies.</w:t>
      </w:r>
    </w:p>
    <w:bookmarkEnd w:id="21"/>
    <w:bookmarkStart w:id="22" w:name="X4db10e38f807dd85dfcc47a5939e0879cd0a4ce"/>
    <w:p>
      <w:pPr>
        <w:pStyle w:val="Heading2"/>
      </w:pPr>
      <w:r>
        <w:t xml:space="preserve">The Impact of Digital Transformation and Fintech</w:t>
      </w:r>
    </w:p>
    <w:p>
      <w:pPr>
        <w:pStyle w:val="FirstParagraph"/>
      </w:pPr>
      <w:r>
        <w:t xml:space="preserve">Istanbul is not just an economic center; it is also a burgeoning technology hub. The rise of FinTech companies in the city has transformed the toolkit available to Financial Analysts. Traditional methods of data collection and reporting are being augmented by Artificial Intelligence (AI) and Machine Learning algorithms that can process vast amounts of financial data in real-time.</w:t>
      </w:r>
    </w:p>
    <w:p>
      <w:pPr>
        <w:pStyle w:val="BodyText"/>
      </w:pPr>
      <w:r>
        <w:t xml:space="preserve">For a Financial Analyst working in Turkey Istanbul, proficiency in these digital tools is no longer optional but essential. These technologies allow for more accurate forecasting models that can adapt to sudden market shifts. For example, predictive analytics can help analysts anticipate changes in consumer spending patterns driven by inflationary pressures, allowing businesses to adjust inventory and pricing strategies proactively. Furthermore, blockchain technology is beginning to influence cross-border transactions in Istanbul’s logistics and trade sectors, requiring analysts to understand the financial implications of decentralized ledgers.</w:t>
      </w:r>
    </w:p>
    <w:bookmarkEnd w:id="22"/>
    <w:bookmarkStart w:id="23" w:name="cultural-nuances-and-soft-skills"/>
    <w:p>
      <w:pPr>
        <w:pStyle w:val="Heading2"/>
      </w:pPr>
      <w:r>
        <w:t xml:space="preserve">Cultural Nuances and Soft Skills</w:t>
      </w:r>
    </w:p>
    <w:p>
      <w:pPr>
        <w:pStyle w:val="FirstParagraph"/>
      </w:pPr>
      <w:r>
        <w:t xml:space="preserve">Beyond technical expertise, the role of a Financial Analyst in Turkey Istanbul demands strong interpersonal skills. Business culture in Turkey is relationship-driven. Trust and long-term partnerships are valued highly, meaning that an analyst must often communicate complex financial data to stakeholders who may not have a financial background. This requires the ability to translate numbers into narrative insights that resonate with business leaders.</w:t>
      </w:r>
    </w:p>
    <w:p>
      <w:pPr>
        <w:pStyle w:val="BodyText"/>
      </w:pPr>
      <w:r>
        <w:t xml:space="preserve">Moreover, the bilingual nature of Istanbul’s business environment means that Financial Analysts often need to communicate in both Turkish and English. They must prepare reports for local boards while also liaising with international investors and partners. This cultural agility enhances their value proposition, making them not just data processors but strategic communicators who can bridge the gap between local operations and global expectations.</w:t>
      </w:r>
    </w:p>
    <w:bookmarkEnd w:id="23"/>
    <w:bookmarkStart w:id="24" w:name="Xb7e7027e317aaa7288208c9f1baf907abb796ca"/>
    <w:p>
      <w:pPr>
        <w:pStyle w:val="Heading2"/>
      </w:pPr>
      <w:r>
        <w:t xml:space="preserve">Future Outlook: Opportunities in a Resilient Market</w:t>
      </w:r>
    </w:p>
    <w:p>
      <w:pPr>
        <w:pStyle w:val="FirstParagraph"/>
      </w:pPr>
      <w:r>
        <w:t xml:space="preserve">Despite its challenges, the economic future of Turkey Istanbul remains promising. The city’s strategic geographic location continues to attract foreign direct investment, particularly in renewable energy, technology, and real estate. For Financial Analysts, this presents a wealth of opportunities. The transition toward green energy investments requires specialized financial modeling skills to evaluate sustainable projects under EU Green Deal standards. Additionally, the growth of Istanbul’s tech sector demands analysts who can assess the valuation of high-growth startups and manage venture capital portfolios.</w:t>
      </w:r>
    </w:p>
    <w:p>
      <w:pPr>
        <w:pStyle w:val="BodyText"/>
      </w:pPr>
      <w:r>
        <w:t xml:space="preserve">The ongoing efforts by Turkish authorities to stabilize the economy through structural reforms also create opportunities for analysts who specialize in macroeconomic forecasting. As confidence returns to markets, companies will seek out experts who can navigate the complexities of reintegration into global financial systems. The Financial Analyst in Turkey Istanbul will thus find themselves at the forefront of economic recovery and growth.</w:t>
      </w:r>
    </w:p>
    <w:bookmarkEnd w:id="24"/>
    <w:bookmarkStart w:id="25" w:name="conclusion"/>
    <w:p>
      <w:pPr>
        <w:pStyle w:val="Heading2"/>
      </w:pPr>
      <w:r>
        <w:t xml:space="preserve">Conclusion</w:t>
      </w:r>
    </w:p>
    <w:p>
      <w:pPr>
        <w:pStyle w:val="FirstParagraph"/>
      </w:pPr>
      <w:r>
        <w:t xml:space="preserve">In conclusion, the role of a Financial Analyst in Turkey Istanbul is far more complex and critical than in many other global cities. Operating in a market characterized by high volatility, regulatory shifts, and rapid technological change requires a blend of technical rigor, strategic foresight, and cultural intelligence. These professionals are not merely observers of financial data; they are active participants in shaping the resilience and competitiveness of businesses within this vibrant metropolis.</w:t>
      </w:r>
    </w:p>
    <w:p>
      <w:pPr>
        <w:pStyle w:val="BodyText"/>
      </w:pPr>
      <w:r>
        <w:t xml:space="preserve">As Turkey Istanbul continues to evolve as a global economic power player, the demand for skilled Financial Analysts will only intensify. Their ability to provide clear insights amidst uncertainty will determine how effectively organizations navigate challenges and capitalize on opportunities. For those aspiring to excel in this field, mastering both the quantitative aspects of finance and the qualitative nuances of doing business in Turkey Istanbul is key. Ultimately, the Financial Analyst serves as a vital navigator in one of the world’s most compelling economic narratives.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Turkey Istanbul</dc:title>
  <dc:creator/>
  <dc:language>en</dc:language>
  <cp:keywords/>
  <dcterms:created xsi:type="dcterms:W3CDTF">2026-07-29T08:18:45Z</dcterms:created>
  <dcterms:modified xsi:type="dcterms:W3CDTF">2026-07-29T08:18:45Z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