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0" w:name="X6dbf263cb83c8956812f3c681499bfb0d98d944"/>
    <w:p>
      <w:pPr>
        <w:pStyle w:val="Heading1"/>
      </w:pPr>
      <w:r>
        <w:t xml:space="preserve">The Role of the Financial Analyst in United Kingdom London</w:t>
      </w:r>
    </w:p>
    <w:bookmarkEnd w:id="20"/>
    <w:p>
      <w:pPr>
        <w:pStyle w:val="FirstParagraph"/>
      </w:pPr>
      <w:r>
        <w:t xml:space="preserve">The global financial landscape is anchored by several key metropolitan hubs, but none exerts quite the same gravitational pull on international markets as United Kingdom London. Within this bustling epicenter of commerce and investment, the Financial Analyst occupies a role that is both foundational and profoundly dynamic. As a critical bridge between raw data and strategic business intelligence, this professional does not merely crunch numbers; they interpret them to guide some of the world's most influential institutions through complex economic tides.</w:t>
      </w:r>
    </w:p>
    <w:p>
      <w:pPr>
        <w:pStyle w:val="BodyText"/>
      </w:pPr>
      <w:r>
        <w:t xml:space="preserve">To understand the significance of this profession in United Kingdom London, one must first appreciate the sheer density and diversity of the market it serves. The city is a dual powerhouse, acting as both a traditional center for banking and insurance (The Square Mile) and a booming hub for fintech innovation (Tech City). A Financial Analyst operating in this environment must possess an eclectic skill set. They are required to navigate heavily regulated frameworks established by bodies such as the Prudential Regulation Authority (PRA) and the Financial Conduct Authority (FCA), while simultaneously leveraging advanced technological tools to stay ahead of market shifts.</w:t>
      </w:r>
    </w:p>
    <w:p>
      <w:pPr>
        <w:pStyle w:val="BodyText"/>
      </w:pPr>
      <w:r>
        <w:t xml:space="preserve">The daily responsibilities of a Financial Analyst in this high-stakes environment go far beyond simple bookkeeping. The core of their work lies in financial modeling, forecasting, and strategic valuation. For instance, when advising on mergers and acquisitions—a common occurrence given London's status as a global M&amp;A hub—an analyst must build complex Discounted Cash Flow (DCF) models to determine the intrinsic value of target companies. They must account for macroeconomic indicators unique to the United Kingdom, such as inflation rates set by the Bank of England, Brexit-related supply chain adjustments, and fluctuating currency valuations against major global currencies like the US Dollar and Euro.</w:t>
      </w:r>
    </w:p>
    <w:p>
      <w:pPr>
        <w:pStyle w:val="BodyText"/>
      </w:pPr>
      <w:r>
        <w:t xml:space="preserve">Moreover, risk management is an inextricable part of the Financial Analyst's mandate in London. The aftermath of recent global economic volatility has shifted corporate governance towards a more conservative approach to financial planning. Analysts are tasked with stress-testing portfolios against potential "black swan" events. In United Kingdom London, where global banks maintain their European headquarters, the ability to assess credit risk and market risk is paramount. These professionals utilize sophisticated software like Bloomberg Terminals, Python for data analysis, and advanced Excel macros to process vast datasets efficiently. The integration of Artificial Intelligence (AI) and Machine Learning (ML) into financial analytics is rapidly changing the landscape in London's financial district. Consequently, modern Financial Analysts are expected to be not just mathematicians or accountants, but also tech-savvy data interpreters who can extract actionable insights from unstructured data sets.</w:t>
      </w:r>
    </w:p>
    <w:p>
      <w:pPr>
        <w:pStyle w:val="BodyText"/>
      </w:pPr>
      <w:r>
        <w:t xml:space="preserve">The demand for top-tier Financial Analysts in United Kingdom London is driven by several intersecting factors. First is the constant need for strategic clarity. Corporate leaders and investment fund managers cannot operate blindly; they require precise, well-researched financial reports to justify boardroom decisions. An analyst provides this by synthesizing quarterly earnings reports, industry trends, and competitor analysis into coherent presentations that drive capital allocation strategies.</w:t>
      </w:r>
    </w:p>
    <w:p>
      <w:pPr>
        <w:pStyle w:val="BodyText"/>
      </w:pPr>
      <w:r>
        <w:t xml:space="preserve">Secondly, the rise of sustainable investing and Environmental, Social, and Governance (ESG) criteria has added a new layer of complexity to the role in London. As global investors increasingly scrutinize companies on their environmental footprint and social responsibility metrics, Financial Analysts must now integrate ESG scoring into their financial models. This requires cross-disciplinary knowledge that goes beyond pure finance, demanding an understanding of regulatory standards such as the UK’s Green Finance Strategy and international reporting guidelines. The ability to quantify non-financial factors into financial projections is quickly becoming a defining characteristic of elite analysts in this sector.</w:t>
      </w:r>
    </w:p>
    <w:p>
      <w:pPr>
        <w:pStyle w:val="BodyText"/>
      </w:pPr>
      <w:r>
        <w:t xml:space="preserve">Furthermore, the competitive nature of United Kingdom London dictates that those operating as Financial Analysts must possess exceptional soft skills alongside their technical prowess. Communication is key; an analyst must be able to explain highly technical financial concepts to stakeholders who may not have a finance background, such as marketing executives or senior board members. Persuasive writing and speaking abilities are essential for pitching investment theses or explaining budget variances effectively.</w:t>
      </w:r>
    </w:p>
    <w:p>
      <w:pPr>
        <w:pStyle w:val="BodyText"/>
      </w:pPr>
      <w:r>
        <w:t xml:space="preserve">In terms of career progression, starting as a Financial Analyst in London serves as an excellent launchpad. The rigorous training and exposure to high-value projects typically lead to roles such as Senior Financial Analyst, Finance Manager, or eventually Chief Financial Officer (CFO). The networking opportunities inherent in working within the City provide access to some of the brightest minds in global finance, fostering professional growth that is unmatched elsewhere.</w:t>
      </w:r>
    </w:p>
    <w:p>
      <w:pPr>
        <w:pStyle w:val="BodyText"/>
      </w:pPr>
      <w:r>
        <w:t xml:space="preserve">In conclusion, the role of a Financial Analyst in United Kingdom London is multifaceted and essential to maintaining economic stability and driving business growth. It requires a delicate balance of technical rigor, technological adaptability, ethical compliance, and strategic foresight. As London continues to evolve as a global financial capital—balancing its historic roots with modern fintech innovations—the demand for skilled professionals who can navigate this intricate ecosystem remains insatiable. Ultimately, the Financial Analyst is the compass by which businesses in United Kingdom London steer their course through an increasingly unpredictable economic horizon.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United Kingdom London</dc:title>
  <dc:creator/>
  <dc:language>en</dc:language>
  <cp:keywords/>
  <dcterms:created xsi:type="dcterms:W3CDTF">2026-07-29T18:24:02Z</dcterms:created>
  <dcterms:modified xsi:type="dcterms:W3CDTF">2026-07-29T18:24:02Z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