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Moscow</w:t>
      </w:r>
    </w:p>
    <w:bookmarkStart w:id="24" w:name="X534bf48822dbf6f67e106d4757f0145e5620592"/>
    <w:p>
      <w:pPr>
        <w:pStyle w:val="Heading1"/>
      </w:pPr>
      <w:r>
        <w:t xml:space="preserve">The Role and Evolution of the Graphic Designer in Russia Moscow</w:t>
      </w:r>
    </w:p>
    <w:p>
      <w:pPr>
        <w:pStyle w:val="FirstParagraph"/>
      </w:pPr>
      <w:r>
        <w:t xml:space="preserve">In the dynamic and rapidly evolving cultural landscape of modern Russia, few professions encapsulate the intersection of history, technology, and commerce as vividly as that of the</w:t>
      </w:r>
      <w:r>
        <w:t xml:space="preserve"> </w:t>
      </w:r>
      <w:r>
        <w:rPr>
          <w:bCs/>
          <w:b/>
        </w:rPr>
        <w:t xml:space="preserve">Graphic Designer</w:t>
      </w:r>
      <w:r>
        <w:t xml:space="preserve">. Nowhere is this convergence more palpable than in</w:t>
      </w:r>
      <w:r>
        <w:t xml:space="preserve"> </w:t>
      </w:r>
      <w:r>
        <w:rPr>
          <w:bCs/>
          <w:b/>
        </w:rPr>
        <w:t xml:space="preserve">Russia Moscow</w:t>
      </w:r>
      <w:r>
        <w:t xml:space="preserve">, a metropolis that serves not only as the political and economic capital of the nation but also as a vibrant hub for creative arts. To understand the contemporary significance of design in this region, one must look beyond simple aesthetics and examine how</w:t>
      </w:r>
      <w:r>
        <w:t xml:space="preserve"> </w:t>
      </w:r>
      <w:r>
        <w:rPr>
          <w:bCs/>
          <w:b/>
        </w:rPr>
        <w:t xml:space="preserve">Graphic Design</w:t>
      </w:r>
      <w:r>
        <w:t xml:space="preserve"> </w:t>
      </w:r>
      <w:r>
        <w:t xml:space="preserve">functions as a critical communication tool, an economic driver, and a cultural bridge within the unique context of</w:t>
      </w:r>
      <w:r>
        <w:t xml:space="preserve"> </w:t>
      </w:r>
      <w:r>
        <w:rPr>
          <w:bCs/>
          <w:b/>
        </w:rPr>
        <w:t xml:space="preserve">Russia Moscow</w:t>
      </w:r>
      <w:r>
        <w:t xml:space="preserve">.</w:t>
      </w:r>
    </w:p>
    <w:bookmarkStart w:id="20" w:name="Xb74526ec2b91923777652fe137457fa83adae32"/>
    <w:p>
      <w:pPr>
        <w:pStyle w:val="Heading2"/>
      </w:pPr>
      <w:r>
        <w:t xml:space="preserve">The Historical Context: From Constructivism to Digital Modernity</w:t>
      </w:r>
    </w:p>
    <w:p>
      <w:pPr>
        <w:pStyle w:val="FirstParagraph"/>
      </w:pPr>
      <w:r>
        <w:t xml:space="preserve">To appreciate the current state of graphic design in</w:t>
      </w:r>
      <w:r>
        <w:t xml:space="preserve"> </w:t>
      </w:r>
      <w:r>
        <w:rPr>
          <w:bCs/>
          <w:b/>
        </w:rPr>
        <w:t xml:space="preserve">Russia Moscow</w:t>
      </w:r>
      <w:r>
        <w:t xml:space="preserve">, it is essential to acknowledge its deep historical roots. The early 20th century saw the rise of Russian Constructivism, a movement that fundamentally altered global design standards through bold typography, geometric shapes, and political messaging. Artists like El Lissitzky and Alexander Rodchenko laid the groundwork for a visual language that was utilitarian yet revolutionary. Today’s</w:t>
      </w:r>
      <w:r>
        <w:t xml:space="preserve"> </w:t>
      </w:r>
      <w:r>
        <w:rPr>
          <w:bCs/>
          <w:b/>
        </w:rPr>
        <w:t xml:space="preserve">Graphic Designer</w:t>
      </w:r>
      <w:r>
        <w:t xml:space="preserve"> </w:t>
      </w:r>
      <w:r>
        <w:t xml:space="preserve">in</w:t>
      </w:r>
      <w:r>
        <w:t xml:space="preserve"> </w:t>
      </w:r>
      <w:r>
        <w:rPr>
          <w:bCs/>
          <w:b/>
        </w:rPr>
        <w:t xml:space="preserve">Russia Moscow</w:t>
      </w:r>
      <w:r>
        <w:t xml:space="preserve"> </w:t>
      </w:r>
      <w:r>
        <w:t xml:space="preserve">often draws inspiration from this rich legacy, blending historical avant-garde elements with contemporary digital tools.</w:t>
      </w:r>
    </w:p>
    <w:p>
      <w:pPr>
        <w:pStyle w:val="BodyText"/>
      </w:pPr>
      <w:r>
        <w:t xml:space="preserve">In recent decades, the collapse of the Soviet Union and the subsequent integration of Russia into the global economy have transformed</w:t>
      </w:r>
      <w:r>
        <w:t xml:space="preserve"> </w:t>
      </w:r>
      <w:r>
        <w:rPr>
          <w:bCs/>
          <w:b/>
        </w:rPr>
        <w:t xml:space="preserve">Russia Moscow</w:t>
      </w:r>
      <w:r>
        <w:t xml:space="preserve"> </w:t>
      </w:r>
      <w:r>
        <w:t xml:space="preserve">into a city where international brands coexist with local enterprises. This shift has necessitated a new kind of design—one that is globally competitive yet culturally specific. The modern</w:t>
      </w:r>
      <w:r>
        <w:t xml:space="preserve"> </w:t>
      </w:r>
      <w:r>
        <w:rPr>
          <w:bCs/>
          <w:b/>
        </w:rPr>
        <w:t xml:space="preserve">Graphic Designer</w:t>
      </w:r>
      <w:r>
        <w:t xml:space="preserve"> </w:t>
      </w:r>
      <w:r>
        <w:t xml:space="preserve">in this region must navigate a complex visual identity, balancing Western design trends with traditional Russian aesthetics and the distinct sensibilities of the local market.</w:t>
      </w:r>
    </w:p>
    <w:bookmarkEnd w:id="20"/>
    <w:bookmarkStart w:id="21" w:name="Xaf9a0c04925344096c3284f8c44eaacd6019ee2"/>
    <w:p>
      <w:pPr>
        <w:pStyle w:val="Heading2"/>
      </w:pPr>
      <w:r>
        <w:t xml:space="preserve">The Economic Engine: Design as a Business Asset</w:t>
      </w:r>
    </w:p>
    <w:p>
      <w:pPr>
        <w:pStyle w:val="FirstParagraph"/>
      </w:pPr>
      <w:r>
        <w:t xml:space="preserve">In</w:t>
      </w:r>
      <w:r>
        <w:t xml:space="preserve"> </w:t>
      </w:r>
      <w:r>
        <w:rPr>
          <w:bCs/>
          <w:b/>
        </w:rPr>
        <w:t xml:space="preserve">Russia Moscow</w:t>
      </w:r>
      <w:r>
        <w:t xml:space="preserve">, the role of the</w:t>
      </w:r>
      <w:r>
        <w:t xml:space="preserve"> </w:t>
      </w:r>
      <w:r>
        <w:rPr>
          <w:bCs/>
          <w:b/>
        </w:rPr>
        <w:t xml:space="preserve">Graphic Designer</w:t>
      </w:r>
      <w:r>
        <w:t xml:space="preserve"> </w:t>
      </w:r>
      <w:r>
        <w:t xml:space="preserve">extends far beyond creating visually appealing posters or logos. As one of Russia’s largest economic centers, Moscow is home to a thriving startup ecosystem, robust retail sectors, and powerful media industries. In this environment, effective visual communication is paramount for business success. Companies in</w:t>
      </w:r>
      <w:r>
        <w:t xml:space="preserve"> </w:t>
      </w:r>
      <w:r>
        <w:rPr>
          <w:bCs/>
          <w:b/>
        </w:rPr>
        <w:t xml:space="preserve">Russia Moscow</w:t>
      </w:r>
      <w:r>
        <w:t xml:space="preserve"> </w:t>
      </w:r>
      <w:r>
        <w:t xml:space="preserve">increasingly recognize that professional design can enhance brand loyalty, improve user experience (UX), and differentiate products in a saturated market.</w:t>
      </w:r>
    </w:p>
    <w:p>
      <w:pPr>
        <w:pStyle w:val="BodyText"/>
      </w:pPr>
      <w:r>
        <w:t xml:space="preserve">The demand for high-quality graphic design services has led to the proliferation of creative agencies, freelance collectives, and in-house design teams across the city. These professionals are tasked with developing comprehensive branding strategies that resonate with both domestic audiences and international partners. Whether designing interfaces for fintech applications or packaging for luxury consumer goods, the</w:t>
      </w:r>
      <w:r>
        <w:t xml:space="preserve"> </w:t>
      </w:r>
      <w:r>
        <w:rPr>
          <w:bCs/>
          <w:b/>
        </w:rPr>
        <w:t xml:space="preserve">Graphic Designer</w:t>
      </w:r>
      <w:r>
        <w:t xml:space="preserve"> </w:t>
      </w:r>
      <w:r>
        <w:t xml:space="preserve">plays a pivotal role in shaping how businesses in</w:t>
      </w:r>
      <w:r>
        <w:t xml:space="preserve"> </w:t>
      </w:r>
      <w:r>
        <w:rPr>
          <w:bCs/>
          <w:b/>
        </w:rPr>
        <w:t xml:space="preserve">Russia Moscow</w:t>
      </w:r>
      <w:r>
        <w:t xml:space="preserve"> </w:t>
      </w:r>
      <w:r>
        <w:t xml:space="preserve">are perceived globally.</w:t>
      </w:r>
    </w:p>
    <w:bookmarkEnd w:id="21"/>
    <w:bookmarkStart w:id="23" w:name="cultural-nuance-and-local-identity"/>
    <w:p>
      <w:pPr>
        <w:pStyle w:val="Heading2"/>
      </w:pPr>
      <w:r>
        <w:t xml:space="preserve">Cultural Nuance and Local Identity</w:t>
      </w:r>
    </w:p>
    <w:p>
      <w:pPr>
        <w:pStyle w:val="FirstParagraph"/>
      </w:pPr>
      <w:r>
        <w:t xml:space="preserve">A critical aspect of working as a</w:t>
      </w:r>
      <w:r>
        <w:t xml:space="preserve"> </w:t>
      </w:r>
      <w:r>
        <w:rPr>
          <w:bCs/>
          <w:b/>
        </w:rPr>
        <w:t xml:space="preserve">Graphic Designer</w:t>
      </w:r>
      <w:bookmarkStart w:id="22" w:name="part1"/>
      <w:bookmarkEnd w:id="22"/>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Russia Moscow</dc:title>
  <dc:creator/>
  <dc:language>en</dc:language>
  <cp:keywords/>
  <dcterms:created xsi:type="dcterms:W3CDTF">2026-07-29T07:02:25Z</dcterms:created>
  <dcterms:modified xsi:type="dcterms:W3CDTF">2026-07-29T07:02:25Z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