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Soul</w:t>
      </w:r>
      <w:r>
        <w:t xml:space="preserve"> </w:t>
      </w:r>
      <w:r>
        <w:t xml:space="preserve">of</w:t>
      </w:r>
      <w:r>
        <w:t xml:space="preserve"> </w:t>
      </w:r>
      <w:r>
        <w:t xml:space="preserve">the</w:t>
      </w:r>
      <w:r>
        <w:t xml:space="preserve"> </w:t>
      </w:r>
      <w:r>
        <w:t xml:space="preserve">Silk</w:t>
      </w:r>
      <w:r>
        <w:t xml:space="preserve"> </w:t>
      </w:r>
      <w:r>
        <w:t xml:space="preserve">Road:</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Uzbekistan,</w:t>
      </w:r>
      <w:r>
        <w:t xml:space="preserve"> </w:t>
      </w:r>
      <w:r>
        <w:t xml:space="preserve">Tashkent</w:t>
      </w:r>
    </w:p>
    <w:bookmarkStart w:id="26" w:name="Xc4be32c87de2cd3a0ca1890af01da933da949ca"/>
    <w:p>
      <w:pPr>
        <w:pStyle w:val="Heading1"/>
      </w:pPr>
      <w:r>
        <w:t xml:space="preserve">The Artistic Soul of the Silk Road: The Role and Evolution of the Graphic Designer in Uzbekistan, Tashkent</w:t>
      </w:r>
    </w:p>
    <w:p>
      <w:pPr>
        <w:pStyle w:val="FirstParagraph"/>
      </w:pPr>
      <w:r>
        <w:t xml:space="preserve">In the heart of Central Asia, where ancient trade routes once connected civilizations and fostered a rich tapestry of cultural exchange, lies Tashkent. Today, as Uzbekistan rapidly modernizes while fiercely protecting its heritage, a new artisan has emerged from the digital loom: the Graphic Designer. This professional is no longer merely an aesthetic embellisher but a crucial communicator of national identity, economic ambition, and social change. To understand the contemporary landscape of</w:t>
      </w:r>
      <w:r>
        <w:t xml:space="preserve"> </w:t>
      </w:r>
      <w:r>
        <w:rPr>
          <w:bCs/>
          <w:b/>
        </w:rPr>
        <w:t xml:space="preserve">Uzbekistan Tashkent</w:t>
      </w:r>
      <w:r>
        <w:t xml:space="preserve">, one must examine how this city serves as a vibrant canvas for visual storytelling and how the role of the</w:t>
      </w:r>
      <w:r>
        <w:t xml:space="preserve"> </w:t>
      </w:r>
      <w:r>
        <w:rPr>
          <w:bCs/>
          <w:b/>
        </w:rPr>
        <w:t xml:space="preserve">Graphic Designer</w:t>
      </w:r>
      <w:r>
        <w:t xml:space="preserve"> </w:t>
      </w:r>
      <w:r>
        <w:t xml:space="preserve">has evolved to meet both global standards and local spiritual needs.</w:t>
      </w:r>
    </w:p>
    <w:bookmarkStart w:id="20" w:name="X3b44ad86ef12d27963613bf87091672cab64b86"/>
    <w:p>
      <w:pPr>
        <w:pStyle w:val="Heading2"/>
      </w:pPr>
      <w:r>
        <w:t xml:space="preserve">The Historical Context: From Hand-Crafted Tiles to Digital Pixels</w:t>
      </w:r>
    </w:p>
    <w:p>
      <w:pPr>
        <w:pStyle w:val="FirstParagraph"/>
      </w:pPr>
      <w:r>
        <w:t xml:space="preserve">The history of visual art in this region is deep-rooted. For centuries, artisans in Tashkent and across Uzbekistan perfected the art of geometric patterns, intricate calligraphy, and vibrant ceramic tile work (Zellij). These elements were not just decorative; they conveyed religious significance, status, and cosmic order. The transition from physical crafts to digital design is not a rejection of this heritage but an evolution of it. In modern Tashkent, the</w:t>
      </w:r>
      <w:r>
        <w:t xml:space="preserve"> </w:t>
      </w:r>
      <w:r>
        <w:rPr>
          <w:bCs/>
          <w:b/>
        </w:rPr>
        <w:t xml:space="preserve">Graphic Designer</w:t>
      </w:r>
      <w:r>
        <w:t xml:space="preserve"> </w:t>
      </w:r>
      <w:r>
        <w:t xml:space="preserve">acts as the successor to these ancient masters. They take the principles of symmetry, color theory (particularly the iconic blues and turquoises associated with Samarkand and Bukhara), and complex geometric interlacing, translating them into logos, branding packages, digital interfaces, and environmental graphics. This continuity is essential for a nation that seeks to project an image of stability rooted in history while moving toward a technologically advanced future.</w:t>
      </w:r>
    </w:p>
    <w:bookmarkEnd w:id="20"/>
    <w:bookmarkStart w:id="21" w:name="Xf20da47936938b49d53d9e53208b3899edc0daf"/>
    <w:p>
      <w:pPr>
        <w:pStyle w:val="Heading2"/>
      </w:pPr>
      <w:r>
        <w:t xml:space="preserve">Tashkent as the Epicenter of Creative Innovation</w:t>
      </w:r>
    </w:p>
    <w:p>
      <w:pPr>
        <w:pStyle w:val="FirstParagraph"/>
      </w:pPr>
      <w:r>
        <w:rPr>
          <w:bCs/>
          <w:b/>
        </w:rPr>
        <w:t xml:space="preserve">Uzbekistan Tashkent</w:t>
      </w:r>
      <w:r>
        <w:t xml:space="preserve"> </w:t>
      </w:r>
      <w:r>
        <w:t xml:space="preserve">has transformed from a Soviet-era administrative hub into the dynamic capital of a reforming nation. Since the early 2010s, economic liberalization and tourism promotion have necessitated a complete overhaul of visual identity. The city is undergoing massive urban renewal, with new metro stations adorned with mosaics that mirror traditional motifs but utilize modern materials and lighting techniques. In this context, the demand for high-quality visual communication has skyrocketed.</w:t>
      </w:r>
    </w:p>
    <w:p>
      <w:pPr>
        <w:pStyle w:val="BodyText"/>
      </w:pPr>
      <w:r>
        <w:t xml:space="preserve">The creative industry in Tashkent is booming. Co-working spaces, digital agencies, and design studios are popping up in districts like Yunusabad and Mirzo Ulugbek. The city hosts international exhibitions on design and IT, signaling to the global market that Uzbekistan is open for business. For a foreign investor or a local entrepreneur entering this market, first impressions are vital. This is where the</w:t>
      </w:r>
      <w:r>
        <w:t xml:space="preserve"> </w:t>
      </w:r>
      <w:r>
        <w:rPr>
          <w:bCs/>
          <w:b/>
        </w:rPr>
        <w:t xml:space="preserve">Graphic Designer</w:t>
      </w:r>
      <w:r>
        <w:t xml:space="preserve"> </w:t>
      </w:r>
      <w:r>
        <w:t xml:space="preserve">plays a pivotal role. They create brand identities that resonate with both local consumers who value tradition and international partners who expect modernity.</w:t>
      </w:r>
    </w:p>
    <w:bookmarkEnd w:id="21"/>
    <w:bookmarkStart w:id="22" w:name="Xa9461dd629e2d81f7b692838ad894499c02d7c9"/>
    <w:p>
      <w:pPr>
        <w:pStyle w:val="Heading2"/>
      </w:pPr>
      <w:r>
        <w:t xml:space="preserve">The Professional Role of the Graphic Designer</w:t>
      </w:r>
    </w:p>
    <w:p>
      <w:pPr>
        <w:pStyle w:val="FirstParagraph"/>
      </w:pPr>
      <w:r>
        <w:t xml:space="preserve">The scope of work for a graphic designer in Tashkent is diverse. It extends beyond simple logo creation. Due to the strong emphasis on tourism, designers are heavily involved in creating promotional materials for historical sites, festivals like Navruz, and cultural events. They design wayfinding systems for the expanding metro network and urban parks, ensuring that navigation is intuitive for both locals and tourists who may not speak Uzbek or Russian.</w:t>
      </w:r>
    </w:p>
    <w:p>
      <w:pPr>
        <w:pStyle w:val="BodyText"/>
      </w:pPr>
      <w:r>
        <w:t xml:space="preserve">Furthermore, the rise of e-commerce and digital services in Uzbekistan has shifted much of the design work online. The</w:t>
      </w:r>
      <w:r>
        <w:t xml:space="preserve"> </w:t>
      </w:r>
      <w:r>
        <w:rPr>
          <w:bCs/>
          <w:b/>
        </w:rPr>
        <w:t xml:space="preserve">Graphic Designer</w:t>
      </w:r>
      <w:r>
        <w:t xml:space="preserve"> </w:t>
      </w:r>
      <w:r>
        <w:t xml:space="preserve">must possess skills in UI/UX (User Interface/User Experience) design to ensure that mobile applications and websites are user-friendly. As internet penetration increases across Central Asia, digital literacy becomes paramount. Designers bridge the gap between complex technological services and everyday users through intuitive visual cues, iconography, and layout structures.</w:t>
      </w:r>
    </w:p>
    <w:bookmarkEnd w:id="22"/>
    <w:bookmarkStart w:id="23" w:name="X7b5269c86c51a8fe239bb61e706b7124627a352"/>
    <w:p>
      <w:pPr>
        <w:pStyle w:val="Heading2"/>
      </w:pPr>
      <w:r>
        <w:t xml:space="preserve">Cultural Fusion: Balancing Global Trends with Local Identity</w:t>
      </w:r>
    </w:p>
    <w:p>
      <w:pPr>
        <w:pStyle w:val="FirstParagraph"/>
      </w:pPr>
      <w:r>
        <w:t xml:space="preserve">A unique challenge for graphic designers in Tashkent is balancing global design trends with local cultural sensibilities. Western minimalist trends may clash with the Uzbek preference for ornate detail and rich color palettes. The most successful designs in</w:t>
      </w:r>
      <w:r>
        <w:t xml:space="preserve"> </w:t>
      </w:r>
      <w:r>
        <w:rPr>
          <w:bCs/>
          <w:b/>
        </w:rPr>
        <w:t xml:space="preserve">Uzbekistan Tashkent</w:t>
      </w:r>
      <w:r>
        <w:t xml:space="preserve"> </w:t>
      </w:r>
      <w:r>
        <w:t xml:space="preserve">are those that find a harmonious middle ground. They might use the clean lines of Swiss design but incorporate traditional Uzbek patterns or calligraphy as accents.</w:t>
      </w:r>
    </w:p>
    <w:p>
      <w:pPr>
        <w:pStyle w:val="BodyText"/>
      </w:pPr>
      <w:r>
        <w:t xml:space="preserve">This cultural fusion is particularly evident in branding for food, textiles, and crafts. Designers work closely with artisans to package traditional silk (Adras) carpets and ceramics in a way that appeals to the global gift market while retaining the soul of the original craft. This is not just aesthetic; it is economic diplomacy. Good design adds value to local products, allowing Uzbekistan to compete in international markets.</w:t>
      </w:r>
    </w:p>
    <w:bookmarkEnd w:id="23"/>
    <w:bookmarkStart w:id="24" w:name="education-and-future-prospects"/>
    <w:p>
      <w:pPr>
        <w:pStyle w:val="Heading2"/>
      </w:pPr>
      <w:r>
        <w:t xml:space="preserve">Education and Future Prospects</w:t>
      </w:r>
    </w:p>
    <w:p>
      <w:pPr>
        <w:pStyle w:val="FirstParagraph"/>
      </w:pPr>
      <w:r>
        <w:t xml:space="preserve">The ecosystem supporting this profession is growing. Universities in Tashkent are updating their curricula to include modern software training and contemporary art theory, moving away from rigid Soviet-era pedagogical methods. Private design schools and bootcamps are emerging, focusing on practical skills that the job market requires. This educational shift is producing a new generation of designers who are globally connected yet locally grounded.</w:t>
      </w:r>
    </w:p>
    <w:p>
      <w:pPr>
        <w:pStyle w:val="BodyText"/>
      </w:pPr>
      <w:r>
        <w:t xml:space="preserve">Looking ahead, the role of the graphic designer will only expand with technologies like Augmented Reality (AR) and Artificial Intelligence (AI). As Tashkent positions itself as a hub for IT services in Central Asia, interactive design will become increasingly important. Designers will need to create immersive experiences that bring history to life in museums or enhance urban spaces through digital overlays.</w:t>
      </w:r>
    </w:p>
    <w:bookmarkEnd w:id="24"/>
    <w:bookmarkStart w:id="25" w:name="conclusion"/>
    <w:p>
      <w:pPr>
        <w:pStyle w:val="Heading2"/>
      </w:pPr>
      <w:r>
        <w:t xml:space="preserve">Conclusion</w:t>
      </w:r>
    </w:p>
    <w:p>
      <w:pPr>
        <w:pStyle w:val="FirstParagraph"/>
      </w:pPr>
      <w:r>
        <w:t xml:space="preserve">In conclusion, the graphic designer in Tashkent is a vital figure in Uzbekistan's cultural and economic narrative. They are the visual translators of a nation that is proudly reclaiming its history while eagerly embracing modernization. By blending the ancient aesthetics of the Silk Road with cutting-edge digital tools, they create a unique visual language that defines</w:t>
      </w:r>
      <w:r>
        <w:t xml:space="preserve"> </w:t>
      </w:r>
      <w:r>
        <w:rPr>
          <w:bCs/>
          <w:b/>
        </w:rPr>
        <w:t xml:space="preserve">Uzbekistan Tashkent</w:t>
      </w:r>
      <w:r>
        <w:t xml:space="preserve">. Their work does more than decorate; it informs, persuades, and connects. As the city continues to grow as a regional center for business and culture, the</w:t>
      </w:r>
      <w:r>
        <w:t xml:space="preserve"> </w:t>
      </w:r>
      <w:r>
        <w:rPr>
          <w:bCs/>
          <w:b/>
        </w:rPr>
        <w:t xml:space="preserve">Graphic Designer</w:t>
      </w:r>
      <w:r>
        <w:t xml:space="preserve"> </w:t>
      </w:r>
      <w:r>
        <w:t xml:space="preserve">will remain an indispensable artist-architect of the digital age, shaping how Uzbekistan is seen by itself and by the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Soul of the Silk Road: The Role and Evolution of the Graphic Designer in Uzbekistan, Tashkent</dc:title>
  <dc:creator/>
  <cp:keywords/>
  <dcterms:created xsi:type="dcterms:W3CDTF">2026-07-29T17:00:27Z</dcterms:created>
  <dcterms:modified xsi:type="dcterms:W3CDTF">2026-07-29T17:00:27Z</dcterms:modified>
</cp:coreProperties>
</file>

<file path=docProps/custom.xml><?xml version="1.0" encoding="utf-8"?>
<Properties xmlns="http://schemas.openxmlformats.org/officeDocument/2006/custom-properties" xmlns:vt="http://schemas.openxmlformats.org/officeDocument/2006/docPropsVTypes"/>
</file>