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Medellín</w:t>
      </w:r>
    </w:p>
    <w:bookmarkStart w:id="26" w:name="X1ca302d3d386d42d9144f9c60c8672df775572d"/>
    <w:p>
      <w:pPr>
        <w:pStyle w:val="Heading1"/>
      </w:pPr>
      <w:r>
        <w:t xml:space="preserve">The Role and Evolution of the Lawyer in Colombia Medellín</w:t>
      </w:r>
    </w:p>
    <w:p>
      <w:pPr>
        <w:pStyle w:val="FirstParagraph"/>
      </w:pPr>
      <w:r>
        <w:t xml:space="preserve">In the vibrant heart of Western Colombia, where the Andes mountains cradle a city known for its innovation, culture, and resilience, the profession of the lawyer plays a pivotal role in shaping societal norms and economic stability. This essay explores the multifaceted nature of being a lawyer within this specific geographical and cultural context:</w:t>
      </w:r>
      <w:r>
        <w:t xml:space="preserve"> </w:t>
      </w:r>
      <w:r>
        <w:rPr>
          <w:bCs/>
          <w:b/>
        </w:rPr>
        <w:t xml:space="preserve">Colombia Medellín</w:t>
      </w:r>
      <w:r>
        <w:t xml:space="preserve">. It examines how legal professionals navigate the complex interplay between traditional civil law systems, modern judicial reforms, and the unique socio-economic challenges inherent to one of Latin America’s most dynamic urban centers.</w:t>
      </w:r>
    </w:p>
    <w:bookmarkStart w:id="20" w:name="X123fdc2f253fef3fce819d588d59707fa8a9f27"/>
    <w:p>
      <w:pPr>
        <w:pStyle w:val="Heading2"/>
      </w:pPr>
      <w:r>
        <w:t xml:space="preserve">The Historical Context and Legal Framework</w:t>
      </w:r>
    </w:p>
    <w:p>
      <w:pPr>
        <w:pStyle w:val="FirstParagraph"/>
      </w:pPr>
      <w:r>
        <w:t xml:space="preserve">To understand the contemporary practice of law in this region, one must first appreciate the historical foundations upon which it stands. Colombia operates under a civil law system, derived largely from Roman law and heavily influenced by the Spanish legal tradition. However, since the adoption of the 1991 Constitution—a document that significantly expanded social rights and established mechanisms for citizen participation—the role of every</w:t>
      </w:r>
      <w:r>
        <w:t xml:space="preserve"> </w:t>
      </w:r>
      <w:r>
        <w:rPr>
          <w:bCs/>
          <w:b/>
        </w:rPr>
        <w:t xml:space="preserve">Lawyer</w:t>
      </w:r>
      <w:r>
        <w:t xml:space="preserve"> </w:t>
      </w:r>
      <w:r>
        <w:t xml:space="preserve">has undergone profound transformation.</w:t>
      </w:r>
    </w:p>
    <w:p>
      <w:pPr>
        <w:pStyle w:val="BodyText"/>
      </w:pPr>
      <w:r>
        <w:t xml:space="preserve">In Medellín, this transformation is particularly visible. The city’s dramatic turnaround from a period marred by violence in the late 20th century to a global model of urban innovation has required legal frameworks that support social equity, infrastructure development, and public safety. Consequently, lawyers in Medellín are not merely technicians of the law but active agents of social change. They work at the intersection of municipal governance, national legislation, and international human rights standards.</w:t>
      </w:r>
    </w:p>
    <w:bookmarkEnd w:id="20"/>
    <w:bookmarkStart w:id="21" w:name="X7f7e67efb0d0e51f1ae954b093b58a7f8b623bf"/>
    <w:p>
      <w:pPr>
        <w:pStyle w:val="Heading2"/>
      </w:pPr>
      <w:r>
        <w:t xml:space="preserve">The Specialized Landscape of Legal Practice</w:t>
      </w:r>
    </w:p>
    <w:p>
      <w:pPr>
        <w:pStyle w:val="FirstParagraph"/>
      </w:pPr>
      <w:r>
        <w:t xml:space="preserve">The legal profession in Colombia Medellín is highly specialized. Due to the city’s status as a major industrial and commercial hub for antioquian culture and beyond, there is a high demand for expertise in corporate law, tax regulations, and international trade. As foreign investment flows into the region’s technology parks and manufacturing sectors, lawyers must possess not only rigorous analytical skills but also fluency in global business practices.</w:t>
      </w:r>
    </w:p>
    <w:p>
      <w:pPr>
        <w:pStyle w:val="BodyText"/>
      </w:pPr>
      <w:r>
        <w:t xml:space="preserve">Furthermore,</w:t>
      </w:r>
      <w:r>
        <w:rPr>
          <w:bCs/>
          <w:b/>
        </w:rPr>
        <w:t xml:space="preserve">Colombia Medellín</w:t>
      </w:r>
      <w:r>
        <w:t xml:space="preserve">s has emerged as a leader in urban planning law. The integration of metro systems, cable cars into favelas (barrios), and public library parks required extensive legal negotiation regarding land rights, zoning laws, and community agreements. Lawyers played a crucial role in mediating between private developers, the state government of Antioquia, and local communities to ensure that development projects complied with constitutional mandates for social welfare.</w:t>
      </w:r>
    </w:p>
    <w:bookmarkEnd w:id="21"/>
    <w:bookmarkStart w:id="22" w:name="X3747f18b37fad9ecbc25916815a93faab1b58a4"/>
    <w:p>
      <w:pPr>
        <w:pStyle w:val="Heading2"/>
      </w:pPr>
      <w:r>
        <w:t xml:space="preserve">Access to Justice and Social Responsibility</w:t>
      </w:r>
    </w:p>
    <w:p>
      <w:pPr>
        <w:pStyle w:val="FirstParagraph"/>
      </w:pPr>
      <w:r>
        <w:t xml:space="preserve">A defining characteristic of the modern lawyer in this region is their commitment to access to justice. The 1991 Constitution introduced mechanisms such as the *Tutela*—a swift legal remedy for protecting fundamental rights—which has empowered citizens across Colombia, including those in marginalized neighborhoods of Medellín, to seek immediate judicial protection.</w:t>
      </w:r>
    </w:p>
    <w:p>
      <w:pPr>
        <w:pStyle w:val="BodyText"/>
      </w:pPr>
      <w:r>
        <w:t xml:space="preserve">"In the hillsides of Comuna 13 or Ciudad Bolívar adjacent areas within the metro area, the lawyer serves as a bridge between institutional power and vulnerable populations. Their work is not just about litigation; it is about empowerment."</w:t>
      </w:r>
    </w:p>
    <w:p>
      <w:pPr>
        <w:pStyle w:val="BodyText"/>
      </w:pPr>
      <w:r>
        <w:t xml:space="preserve">This context has given rise to a robust culture of pro bono services and legal clinics associated with universities like the University of Antioquia and EAFIT. These institutions train new generations of lawyers who are acutely aware of social disparities. In many cases, these legal professionals collaborate with non-governmental organizations to address issues such as displacement due to past conflicts, environmental degradation in the Aburrá Valley, and gender-based violence.</w:t>
      </w:r>
    </w:p>
    <w:bookmarkEnd w:id="22"/>
    <w:bookmarkStart w:id="23" w:name="Xcd4420cb019a03ae1723453805cf19f67e9873a"/>
    <w:p>
      <w:pPr>
        <w:pStyle w:val="Heading2"/>
      </w:pPr>
      <w:r>
        <w:t xml:space="preserve">Challenges Facing Legal Professionals Today</w:t>
      </w:r>
    </w:p>
    <w:p>
      <w:pPr>
        <w:pStyle w:val="FirstParagraph"/>
      </w:pPr>
      <w:r>
        <w:t xml:space="preserve">Despite significant progress, lawyers in Colombia Medellín face substantial challenges. The judicial system remains overburdened, leading to delays that can undermine the effectiveness of legal remedies. Additionally, corruption and insecurity continue to pose risks to legal practitioners who handle high-profile cases involving organized crime or large-scale public contracts.</w:t>
      </w:r>
    </w:p>
    <w:p>
      <w:pPr>
        <w:pStyle w:val="BodyText"/>
      </w:pPr>
      <w:r>
        <w:t xml:space="preserve">Moreover, the digital divide presents a modern hurdle. As Colombia Medellín embraces fintech and digital governance, lawyers must adapt their practices to include cyber-law expertise while ensuring that clients without digital literacy are not excluded from justice. The rise of artificial intelligence in legal research offers efficiency gains but also raises ethical questions regarding bias and transparency that young lawyers must critically evaluate.</w:t>
      </w:r>
    </w:p>
    <w:bookmarkEnd w:id="23"/>
    <w:bookmarkStart w:id="24" w:name="the-future-of-the-legal-profession"/>
    <w:p>
      <w:pPr>
        <w:pStyle w:val="Heading2"/>
      </w:pPr>
      <w:r>
        <w:t xml:space="preserve">The Future of the Legal Profession</w:t>
      </w:r>
    </w:p>
    <w:p>
      <w:pPr>
        <w:pStyle w:val="FirstParagraph"/>
      </w:pPr>
      <w:r>
        <w:t xml:space="preserve">Looking ahead, the role of the lawyer in Colombia Medellín is poised to become even more interdisciplinary. Climate change law is becoming increasingly relevant as water scarcity and heatwaves impact the region. Lawyers will need to collaborate with environmental scientists and urban planners to create sustainable regulatory frameworks.</w:t>
      </w:r>
    </w:p>
    <w:p>
      <w:pPr>
        <w:pStyle w:val="BodyText"/>
      </w:pPr>
      <w:r>
        <w:t xml:space="preserve">Additionally, the internationalization of disputes means that Colombian legal professionals must maintain proficiency in multiple languages and familiarize themselves with international arbitration rules. As Medellín positions itself as a global hub for peacebuilding and conflict resolution, lawyers trained in alternative dispute resolution (ADR) will be in high demand to resolve conflicts without recourse to lengthy court proceedings.</w:t>
      </w:r>
    </w:p>
    <w:bookmarkEnd w:id="24"/>
    <w:bookmarkStart w:id="25" w:name="conclusion"/>
    <w:p>
      <w:pPr>
        <w:pStyle w:val="Heading2"/>
      </w:pPr>
      <w:r>
        <w:t xml:space="preserve">Conclusion</w:t>
      </w:r>
    </w:p>
    <w:p>
      <w:pPr>
        <w:pStyle w:val="FirstParagraph"/>
      </w:pPr>
      <w:r>
        <w:t xml:space="preserve">In conclusion, the lawyer in Colombia Medellín is a figure of immense complexity and importance. They are guardians of the constitution, facilitators of economic growth, and advocates for social justice. The evolution of this profession mirrors the broader trajectory of the city itself: moving from conflict toward reconciliation, from isolation toward global connection, and from inequality toward inclusive development.</w:t>
      </w:r>
    </w:p>
    <w:p>
      <w:pPr>
        <w:pStyle w:val="BodyText"/>
      </w:pPr>
      <w:r>
        <w:t xml:space="preserve">As Colombia continues to navigate its post-conflict era and pursue sustainable modernization, the integrity, creativity, and dedication of its legal community remain indispensable. The lawyer is not merely a practitioner of law but a key architect in building the future vision of this remarkable Colombian city. Through rigorous adherence to ethical standards and a deep commitment to human rights, lawyers ensure that the rule of law remains strong enough to support both individual dignity and collective progress.</w:t>
      </w:r>
    </w:p>
    <w:p>
      <w:pPr>
        <w:pStyle w:val="BodyText"/>
      </w:pPr>
      <w:r>
        <w:t xml:space="preserve">© 2023 Legal Studies Review | Author: Senior Legal Analyst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Colombia Medellín</dc:title>
  <dc:creator/>
  <dc:language>en</dc:language>
  <cp:keywords/>
  <dcterms:created xsi:type="dcterms:W3CDTF">2026-07-29T16:22:33Z</dcterms:created>
  <dcterms:modified xsi:type="dcterms:W3CDTF">2026-07-29T16:22:33Z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