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Necessity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Germany</w:t>
      </w:r>
      <w:r>
        <w:t xml:space="preserve"> </w:t>
      </w:r>
      <w:r>
        <w:t xml:space="preserve">Frankfurt</w:t>
      </w:r>
    </w:p>
    <w:bookmarkStart w:id="26" w:name="X27877e4f2073f21a9cc8f067d0a0d73077c4015"/>
    <w:p>
      <w:pPr>
        <w:pStyle w:val="Heading1"/>
      </w:pPr>
      <w:r>
        <w:t xml:space="preserve">The Strategic Necessity of Engaging a Lawyer in Germany Frankfurt</w:t>
      </w:r>
    </w:p>
    <w:p>
      <w:pPr>
        <w:pStyle w:val="FirstParagraph"/>
      </w:pPr>
      <w:r>
        <w:t xml:space="preserve">In the dynamic and highly regulated commercial landscape of central Europe, navigating the legal framework requires more than just general knowledge; it demands specialized expertise tailored to local jurisdiction. For individuals and businesses operating in or establishing connections with one of Europe's most vital financial hubs, engaging a qualified</w:t>
      </w:r>
      <w:r>
        <w:t xml:space="preserve"> </w:t>
      </w:r>
      <w:r>
        <w:rPr>
          <w:bCs/>
          <w:b/>
        </w:rPr>
        <w:t xml:space="preserve">Lawyer</w:t>
      </w:r>
      <w:r>
        <w:t xml:space="preserve"> </w:t>
      </w:r>
      <w:r>
        <w:t xml:space="preserve">in</w:t>
      </w:r>
      <w:r>
        <w:t xml:space="preserve"> </w:t>
      </w:r>
      <w:r>
        <w:rPr>
          <w:bCs/>
          <w:b/>
        </w:rPr>
        <w:t xml:space="preserve">Germany Frankfurt</w:t>
      </w:r>
      <w:r>
        <w:t xml:space="preserve"> </w:t>
      </w:r>
      <w:r>
        <w:t xml:space="preserve">is not merely a precautionary measure, but a strategic imperative. The intersection of international commerce, complex civil law codes, and rigorous regulatory environments creates a unique ecosystem where legal missteps can result in severe financial penalties or operational paralysis. This essay explores the multifaceted role of legal counsel in this specific geography, examining the nuances of German law that make local expertise indispensable.</w:t>
      </w:r>
    </w:p>
    <w:bookmarkStart w:id="20" w:name="Xd15a5c85a0d5789e7a9c65ba9d44c686e4d32bf"/>
    <w:p>
      <w:pPr>
        <w:pStyle w:val="Heading2"/>
      </w:pPr>
      <w:r>
        <w:t xml:space="preserve">The Unique Legal Fabric of Germany Frankfurt</w:t>
      </w:r>
    </w:p>
    <w:p>
      <w:pPr>
        <w:pStyle w:val="FirstParagraph"/>
      </w:pPr>
      <w:r>
        <w:t xml:space="preserve">To understand why a specialized local lawyer is required, one must first appreciate the distinct legal environment of</w:t>
      </w:r>
      <w:r>
        <w:t xml:space="preserve"> </w:t>
      </w:r>
      <w:r>
        <w:rPr>
          <w:bCs/>
          <w:b/>
        </w:rPr>
        <w:t xml:space="preserve">Germany Frankfurt</w:t>
      </w:r>
      <w:r>
        <w:t xml:space="preserve">. As the seat of the European Central Bank (ECB) and home to major financial institutions such as Deutsche Börse and numerous global banks, Frankfurt operates under a dense web of international banking regulations superimposed upon the strict framework of German civil law. Unlike common law systems where precedent plays a dominant role, Germany follows a civil law system rooted in codified statutes. This means that while legal principles are consistent, their application can be highly technical and specific to regional interpretations by local courts.</w:t>
      </w:r>
    </w:p>
    <w:p>
      <w:pPr>
        <w:pStyle w:val="BodyText"/>
      </w:pPr>
      <w:r>
        <w:t xml:space="preserve">Frankfurt’s status as an international business hub brings together diverse stakeholders—multinational corporations, expatriate investors, and local enterprises. Each of these groups faces distinct legal challenges. For instance, a foreign investor looking to purchase commercial real estate in Frankfurt must navigate not only property law but also tax implications under the German Fiscal Code and potentially foreign investment screening regulations if they are from outside the European Union. A</w:t>
      </w:r>
      <w:r>
        <w:t xml:space="preserve"> </w:t>
      </w:r>
      <w:r>
        <w:rPr>
          <w:bCs/>
          <w:b/>
        </w:rPr>
        <w:t xml:space="preserve">Lawyer</w:t>
      </w:r>
      <w:r>
        <w:t xml:space="preserve"> </w:t>
      </w:r>
      <w:r>
        <w:t xml:space="preserve">situated in this region possesses the nuanced understanding of how federal laws interact with local municipal regulations, ensuring compliance at every level.</w:t>
      </w:r>
    </w:p>
    <w:bookmarkEnd w:id="20"/>
    <w:bookmarkStart w:id="21" w:name="X698245d605d638af36777537e0be8fbf7384838"/>
    <w:p>
      <w:pPr>
        <w:pStyle w:val="Heading2"/>
      </w:pPr>
      <w:r>
        <w:t xml:space="preserve">The Complexity of Corporate and Commercial Law</w:t>
      </w:r>
    </w:p>
    <w:p>
      <w:pPr>
        <w:pStyle w:val="FirstParagraph"/>
      </w:pPr>
      <w:r>
        <w:t xml:space="preserve">A significant portion of legal work in Frankfurt revolves around corporate structuring, mergers and acquisitions (M&amp;A), and commercial contracts. The German Corporate Code (Aktiengesetz) imposes rigorous requirements on board structures, shareholder rights, and corporate governance. For a foreign entity attempting to establish a subsidiary or branch office in</w:t>
      </w:r>
      <w:r>
        <w:t xml:space="preserve"> </w:t>
      </w:r>
      <w:r>
        <w:rPr>
          <w:bCs/>
          <w:b/>
        </w:rPr>
        <w:t xml:space="preserve">Germany Frankfurt</w:t>
      </w:r>
      <w:r>
        <w:t xml:space="preserve">, the bureaucratic hurdles are substantial. From the notarization of articles of association under strict German formalities to registering with the local commercial register (Handelsregister), precision is paramount.</w:t>
      </w:r>
    </w:p>
    <w:p>
      <w:pPr>
        <w:pStyle w:val="BodyText"/>
      </w:pPr>
      <w:r>
        <w:t xml:space="preserve">An experienced local lawyer acts as a gatekeeper against procedural errors that can invalidate business setups. Furthermore, in the realm of M&amp;A, due diligence in Frankfurt requires a deep dive into compliance histories, labor law obligations, and intellectual property rights specific to the German market. A</w:t>
      </w:r>
      <w:r>
        <w:t xml:space="preserve"> </w:t>
      </w:r>
      <w:r>
        <w:rPr>
          <w:bCs/>
          <w:b/>
        </w:rPr>
        <w:t xml:space="preserve">Lawyer</w:t>
      </w:r>
      <w:r>
        <w:t xml:space="preserve"> </w:t>
      </w:r>
      <w:r>
        <w:t xml:space="preserve">with local roots can identify red flags that an external consultant might miss—such as potential liabilities under works council agreements or subtle breaches of data protection laws which are strictly enforced in Germany.</w:t>
      </w:r>
    </w:p>
    <w:bookmarkEnd w:id="21"/>
    <w:bookmarkStart w:id="22" w:name="Xd119762c3b1fb809a12551037ad8f1338171729"/>
    <w:p>
      <w:pPr>
        <w:pStyle w:val="Heading2"/>
      </w:pPr>
      <w:r>
        <w:t xml:space="preserve">Navigating Labor Law and Employment Regulations</w:t>
      </w:r>
    </w:p>
    <w:p>
      <w:pPr>
        <w:pStyle w:val="FirstParagraph"/>
      </w:pPr>
      <w:r>
        <w:t xml:space="preserve">Labor law in Germany is notoriously protective of employees, often placing significant burdens on employers. In</w:t>
      </w:r>
      <w:r>
        <w:t xml:space="preserve"> </w:t>
      </w:r>
      <w:r>
        <w:rPr>
          <w:bCs/>
          <w:b/>
        </w:rPr>
        <w:t xml:space="preserve">Germany Frankfurt</w:t>
      </w:r>
      <w:r>
        <w:t xml:space="preserve">, where the competition for skilled labor is fierce across sectors ranging from finance to technology, understanding these protections is critical. A</w:t>
      </w:r>
      <w:r>
        <w:t xml:space="preserve"> </w:t>
      </w:r>
      <w:r>
        <w:rPr>
          <w:bCs/>
          <w:b/>
        </w:rPr>
        <w:t xml:space="preserve">Lawyer</w:t>
      </w:r>
      <w:r>
        <w:t xml:space="preserve"> </w:t>
      </w:r>
      <w:r>
        <w:t xml:space="preserve">specializing in employment law can guide companies through the complexities of hiring contracts, non-compete clauses, and termination procedures.</w:t>
      </w:r>
    </w:p>
    <w:p>
      <w:pPr>
        <w:pStyle w:val="BodyText"/>
      </w:pPr>
      <w:r>
        <w:t xml:space="preserve">The German system heavily emphasizes co-determination and the role of works councils. Ignoring these structures can lead to protracted legal battles that halt business operations. For international clients accustomed to "at-will" employment environments common in places like the United States or the United Kingdom, this distinction is a stark reality check. Legal counsel ensures that employment practices align with German standards, mitigating the risk of costly litigation and reputational damage within a tight-knit professional community.</w:t>
      </w:r>
    </w:p>
    <w:bookmarkEnd w:id="22"/>
    <w:bookmarkStart w:id="23" w:name="tax-law-and-regulatory-compliance"/>
    <w:p>
      <w:pPr>
        <w:pStyle w:val="Heading2"/>
      </w:pPr>
      <w:r>
        <w:t xml:space="preserve">Tax Law and Regulatory Compliance</w:t>
      </w:r>
    </w:p>
    <w:p>
      <w:pPr>
        <w:pStyle w:val="FirstParagraph"/>
      </w:pPr>
      <w:r>
        <w:t xml:space="preserve">No discussion regarding legal services in Frankfurt would be complete without addressing tax law. Germany maintains a complex tax system with various local trade taxes (Gewerbesteuer) applicable to businesses operating within city limits like Frankfurt. For multinational entities, transfer pricing, VAT regulations, and double taxation treaties are daily concerns. A specialized</w:t>
      </w:r>
      <w:r>
        <w:t xml:space="preserve"> </w:t>
      </w:r>
      <w:r>
        <w:rPr>
          <w:bCs/>
          <w:b/>
        </w:rPr>
        <w:t xml:space="preserve">Lawyer</w:t>
      </w:r>
      <w:r>
        <w:t xml:space="preserve"> </w:t>
      </w:r>
      <w:r>
        <w:t xml:space="preserve">in this region often works in tandem with tax advisors to ensure that corporate strategies remain compliant while optimizing fiscal outcomes.</w:t>
      </w:r>
    </w:p>
    <w:p>
      <w:pPr>
        <w:pStyle w:val="BodyText"/>
      </w:pPr>
      <w:r>
        <w:t xml:space="preserve">Moreover, regulatory compliance has tightened significantly in recent years due to anti-money laundering (AML) directives and GDPR enforcement. Financial institutions and service providers based in Frankfurt are under constant scrutiny by regulators such as BaFin (the Federal Financial Supervisory Authority). Legal professionals here play a crucial role in implementing internal compliance frameworks that satisfy these rigorous demands, protecting clients from substantial fines.</w:t>
      </w:r>
    </w:p>
    <w:bookmarkEnd w:id="23"/>
    <w:bookmarkStart w:id="24" w:name="X119304a0cfead7c3ca29239e54145c37e995ee6"/>
    <w:p>
      <w:pPr>
        <w:pStyle w:val="Heading2"/>
      </w:pPr>
      <w:r>
        <w:t xml:space="preserve">The Value of Local Representation and Advocacy</w:t>
      </w:r>
    </w:p>
    <w:p>
      <w:pPr>
        <w:pStyle w:val="FirstParagraph"/>
      </w:pPr>
      <w:r>
        <w:t xml:space="preserve">Beyond advisory roles, the value of a</w:t>
      </w:r>
      <w:r>
        <w:t xml:space="preserve"> </w:t>
      </w:r>
      <w:r>
        <w:rPr>
          <w:bCs/>
          <w:b/>
        </w:rPr>
        <w:t xml:space="preserve">Lawyer</w:t>
      </w:r>
      <w:r>
        <w:t xml:space="preserve"> </w:t>
      </w:r>
      <w:r>
        <w:t xml:space="preserve">in Frankfurt lies in their ability to advocate effectively within the local judicial system. German court procedures are formalistic; documents must be perfectly formatted, deadlines strictly observed, and legal arguments aligned with specific statutory interpretations. A local attorney understands the procedural etiquette and can communicate effectively with judges and opposing counsel who are familiar with regional practices.</w:t>
      </w:r>
    </w:p>
    <w:p>
      <w:pPr>
        <w:pStyle w:val="BodyText"/>
      </w:pPr>
      <w:r>
        <w:t xml:space="preserve">In disputes—whether they involve contract breaches, intellectual property theft, or shareholder disagreements—the proximity of the lawyer to the courts in Frankfurt allows for more agile response times. They can quickly assess judicial tendencies in specific chambers within Frankfurt am Main’s Landgericht or Oberlandesgericht, tailoring their litigation strategy accordingly. This local insight is something that remote legal counsel simply cannot replicate.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Germany Frankfurt</w:t>
      </w:r>
      <w:r>
        <w:t xml:space="preserve"> </w:t>
      </w:r>
      <w:r>
        <w:t xml:space="preserve">transcends basic legal representation; it encompasses strategic guidance, regulatory navigation, and cultural bridging. The unique characteristics of Frankfurt’s economy—dominated by finance and international trade—combined with the rigid structure of German civil law create an environment where precision is paramount. Whether navigating corporate formation, labor relations, tax obligations, or litigation, engaging a local legal expert provides the necessary shield against liability and the compass for strategic growth. For any entity serious about establishing a foothold or protecting its interests in this critical European hub, retaining a specialized lawyer in Frankfurt is not just advisable; it is an essential component of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Necessity of a Lawyer in Germany Frankfurt</dc:title>
  <dc:creator/>
  <dc:language>en</dc:language>
  <cp:keywords/>
  <dcterms:created xsi:type="dcterms:W3CDTF">2026-07-29T16:06:23Z</dcterms:created>
  <dcterms:modified xsi:type="dcterms:W3CDTF">2026-07-29T16:06:23Z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