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Iran,</w:t>
      </w:r>
      <w:r>
        <w:t xml:space="preserve"> </w:t>
      </w:r>
      <w:r>
        <w:t xml:space="preserve">Tehran</w:t>
      </w:r>
    </w:p>
    <w:bookmarkStart w:id="26" w:name="Xe69e8369b58a2097149422e9306c57b31a8f580"/>
    <w:p>
      <w:pPr>
        <w:pStyle w:val="Heading1"/>
      </w:pPr>
      <w:r>
        <w:t xml:space="preserve">The Crucial Role of the Lawyer in the Legal Landscape of Iran, Tehran</w:t>
      </w:r>
    </w:p>
    <w:p>
      <w:pPr>
        <w:pStyle w:val="FirstParagraph"/>
      </w:pPr>
      <w:r>
        <w:t xml:space="preserve">In the complex and evolving judicial system of</w:t>
      </w:r>
      <w:r>
        <w:t xml:space="preserve"> </w:t>
      </w:r>
      <w:r>
        <w:rPr>
          <w:bCs/>
          <w:b/>
        </w:rPr>
        <w:t xml:space="preserve">Iran, Tehran</w:t>
      </w:r>
      <w:r>
        <w:t xml:space="preserve">, the profession of law stands as a pillar of social order, justice, and rights protection. As the capital city serves as the political and administrative heart of the Islamic Republic,</w:t>
      </w:r>
      <w:r>
        <w:t xml:space="preserve"> </w:t>
      </w:r>
      <w:r>
        <w:rPr>
          <w:bCs/>
          <w:b/>
        </w:rPr>
        <w:t xml:space="preserve">Tehran</w:t>
      </w:r>
      <w:r>
        <w:t xml:space="preserve"> </w:t>
      </w:r>
      <w:r>
        <w:t xml:space="preserve">hosts a dense concentration of legal institutions, including specialized courts that operate under Sharia law alongside civil statutes. Within this intricate framework, the</w:t>
      </w:r>
      <w:r>
        <w:t xml:space="preserve"> </w:t>
      </w:r>
      <w:r>
        <w:rPr>
          <w:bCs/>
          <w:b/>
        </w:rPr>
        <w:t xml:space="preserve">Lawyer</w:t>
      </w:r>
      <w:r>
        <w:t xml:space="preserve"> </w:t>
      </w:r>
      <w:r>
        <w:t xml:space="preserve">plays an indispensable role, acting not merely as a legal representative but as a vital bridge between individual citizens and the state apparatus. This essay explores the multifaceted duties of a</w:t>
      </w:r>
      <w:r>
        <w:t xml:space="preserve"> </w:t>
      </w:r>
      <w:r>
        <w:rPr>
          <w:bCs/>
          <w:b/>
        </w:rPr>
        <w:t xml:space="preserve">Lawyer</w:t>
      </w:r>
      <w:r>
        <w:t xml:space="preserve">, emphasizing their significance within the specific context of</w:t>
      </w:r>
      <w:r>
        <w:t xml:space="preserve"> </w:t>
      </w:r>
      <w:r>
        <w:rPr>
          <w:bCs/>
          <w:b/>
        </w:rPr>
        <w:t xml:space="preserve">Iran, Tehran</w:t>
      </w:r>
      <w:r>
        <w:t xml:space="preserve">.</w:t>
      </w:r>
    </w:p>
    <w:bookmarkStart w:id="20" w:name="X4a4c30d7fb1fdd6e5f7a22f27059a9649b373ae"/>
    <w:p>
      <w:pPr>
        <w:pStyle w:val="Heading2"/>
      </w:pPr>
      <w:r>
        <w:t xml:space="preserve">The Historical and Cultural Context of Legal Practice in Tehran</w:t>
      </w:r>
    </w:p>
    <w:p>
      <w:pPr>
        <w:pStyle w:val="FirstParagraph"/>
      </w:pPr>
      <w:r>
        <w:t xml:space="preserve">To understand the function of a</w:t>
      </w:r>
      <w:r>
        <w:t xml:space="preserve"> </w:t>
      </w:r>
      <w:r>
        <w:rPr>
          <w:bCs/>
          <w:b/>
        </w:rPr>
        <w:t xml:space="preserve">Lawyer</w:t>
      </w:r>
      <w:r>
        <w:t xml:space="preserve">, one must first appreciate the legal heritage of</w:t>
      </w:r>
    </w:p>
    <w:p>
      <w:pPr>
        <w:pStyle w:val="BodyText"/>
      </w:pPr>
      <w:r>
        <w:t xml:space="preserve">Iran, Tehran. The legal system is a hybrid structure rooted in Islamic jurisprudence (Fiqh) while incorporating elements of European civil law codes. In</w:t>
      </w:r>
    </w:p>
    <w:p>
      <w:pPr>
        <w:pStyle w:val="BodyText"/>
      </w:pPr>
      <w:r>
        <w:t xml:space="preserve">Tehran, this duality is most visible. Cases ranging from family disputes and commercial contracts to serious criminal offenses are adjudicated with reference to both religious principles and statutory regulations. Consequently, a competent</w:t>
      </w:r>
      <w:r>
        <w:t xml:space="preserve"> </w:t>
      </w:r>
      <w:r>
        <w:rPr>
          <w:bCs/>
          <w:b/>
        </w:rPr>
        <w:t xml:space="preserve">Lawyer</w:t>
      </w:r>
      <w:r>
        <w:t xml:space="preserve"> </w:t>
      </w:r>
      <w:r>
        <w:t xml:space="preserve">in this region requires a dual competency: deep knowledge of the Civil Code of Iran and a nuanced understanding of Islamic legal interpretations.</w:t>
      </w:r>
    </w:p>
    <w:p>
      <w:pPr>
        <w:pStyle w:val="BodyText"/>
      </w:pPr>
      <w:r>
        <w:t xml:space="preserve">The city of</w:t>
      </w:r>
    </w:p>
    <w:p>
      <w:pPr>
        <w:pStyle w:val="BodyText"/>
      </w:pPr>
      <w:r>
        <w:t xml:space="preserve">Tehran, with its bustling courts located in areas such as the Javanrud District and the central courthouse complex, presents unique challenges. The high volume of litigation means that efficiency, procedural accuracy, and strategic advocacy are paramount. A</w:t>
      </w:r>
      <w:r>
        <w:t xml:space="preserve"> </w:t>
      </w:r>
      <w:r>
        <w:rPr>
          <w:bCs/>
          <w:b/>
        </w:rPr>
        <w:t xml:space="preserve">Lawyer</w:t>
      </w:r>
      <w:r>
        <w:t xml:space="preserve"> </w:t>
      </w:r>
      <w:r>
        <w:t xml:space="preserve">operating here must navigate a system where judicial precedent plays a limited role compared to statutory interpretation and religious rulings made by judges.</w:t>
      </w:r>
    </w:p>
    <w:bookmarkEnd w:id="20"/>
    <w:bookmarkStart w:id="21" w:name="the-core-responsibilities-of-the-lawyer"/>
    <w:p>
      <w:pPr>
        <w:pStyle w:val="Heading2"/>
      </w:pPr>
      <w:r>
        <w:t xml:space="preserve">The Core Responsibilities of the Lawyer</w:t>
      </w:r>
    </w:p>
    <w:p>
      <w:pPr>
        <w:pStyle w:val="FirstParagraph"/>
      </w:pPr>
      <w:r>
        <w:t xml:space="preserve">The primary duty of any</w:t>
      </w:r>
    </w:p>
    <w:p>
      <w:pPr>
        <w:pStyle w:val="BodyText"/>
      </w:pPr>
      <w:r>
        <w:t xml:space="preserve">Lawyer, including those practicing in</w:t>
      </w:r>
    </w:p>
    <w:p>
      <w:pPr>
        <w:pStyle w:val="BodyText"/>
      </w:pPr>
      <w:r>
        <w:t xml:space="preserve">Iran, Tehran, is the defense and advocacy of client rights. This involves rigorous case preparation, evidence gathering, and the formulation of legal arguments that align with Iranian law. Whether representing a defendant in a criminal trial or an entrepreneur in a commercial dispute before the Dispute Resolution Councils of</w:t>
      </w:r>
    </w:p>
    <w:p>
      <w:pPr>
        <w:pStyle w:val="BodyText"/>
      </w:pPr>
      <w:r>
        <w:t xml:space="preserve">Tehran, the</w:t>
      </w:r>
    </w:p>
    <w:p>
      <w:pPr>
        <w:pStyle w:val="BodyText"/>
      </w:pPr>
      <w:r>
        <w:t xml:space="preserve">Lawyer ensures that procedural due process is observed.</w:t>
      </w:r>
    </w:p>
    <w:p>
      <w:pPr>
        <w:pStyle w:val="BodyText"/>
      </w:pPr>
      <w:r>
        <w:t xml:space="preserve">In civil matters, which constitute the majority of cases in</w:t>
      </w:r>
      <w:r>
        <w:t xml:space="preserve"> </w:t>
      </w:r>
      <w:r>
        <w:rPr>
          <w:bCs/>
          <w:b/>
        </w:rPr>
        <w:t xml:space="preserve">Tehran’s</w:t>
      </w:r>
      <w:r>
        <w:t xml:space="preserve"> </w:t>
      </w:r>
      <w:r>
        <w:t xml:space="preserve">courts, a</w:t>
      </w:r>
    </w:p>
    <w:p>
      <w:pPr>
        <w:pStyle w:val="BodyText"/>
      </w:pPr>
      <w:r>
        <w:t xml:space="preserve">Lawyer assists clients in property disputes, inheritance issues governed by Islamic law, and contractual obligations. The complexity of Iran’s family laws adds another layer to this responsibility. Divorce proceedings, child custody battles, and alimony determinations require sensitive handling and precise legal drafting. Here, the</w:t>
      </w:r>
    </w:p>
    <w:p>
      <w:pPr>
        <w:pStyle w:val="BodyText"/>
      </w:pPr>
      <w:r>
        <w:t xml:space="preserve">Lawyer serves as an advisor who clarifies complex legal terminology for laypersons while advocating for equitable outcomes within the bounds of statutory law.</w:t>
      </w:r>
    </w:p>
    <w:bookmarkEnd w:id="21"/>
    <w:bookmarkStart w:id="22" w:name="Xd273bda2c7ca3aa047b619ca478dafb8762009c"/>
    <w:p>
      <w:pPr>
        <w:pStyle w:val="Heading2"/>
      </w:pPr>
      <w:r>
        <w:t xml:space="preserve">Navigating the Judicial Hierarchy in Tehran</w:t>
      </w:r>
    </w:p>
    <w:p>
      <w:pPr>
        <w:pStyle w:val="FirstParagraph"/>
      </w:pPr>
      <w:r>
        <w:t xml:space="preserve">The judicial hierarchy in</w:t>
      </w:r>
      <w:r>
        <w:t xml:space="preserve"> </w:t>
      </w:r>
      <w:r>
        <w:rPr>
          <w:bCs/>
          <w:b/>
        </w:rPr>
        <w:t xml:space="preserve">Iran, Tehran</w:t>
      </w:r>
      <w:r>
        <w:t xml:space="preserve">, includes general courts, revolutionary courts, and specialized religious courts. A skilled</w:t>
      </w:r>
    </w:p>
    <w:p>
      <w:pPr>
        <w:pStyle w:val="BodyText"/>
      </w:pPr>
      <w:r>
        <w:t xml:space="preserve">Lawyer must possess expertise not only in substantive law but also in jurisdictional nuances. For instance, certain cases involving national security or specific political dimensions may fall under the jurisdiction of Revolutionary Courts in</w:t>
      </w:r>
      <w:r>
        <w:t xml:space="preserve"> </w:t>
      </w:r>
      <w:r>
        <w:rPr>
          <w:bCs/>
          <w:b/>
        </w:rPr>
        <w:t xml:space="preserve">Tehran</w:t>
      </w:r>
      <w:r>
        <w:t xml:space="preserve">, which operate with distinct procedural rules compared to general civil courts.</w:t>
      </w:r>
    </w:p>
    <w:p>
      <w:pPr>
        <w:pStyle w:val="BodyText"/>
      </w:pPr>
      <w:r>
        <w:t xml:space="preserve">This distinction makes the role of the</w:t>
      </w:r>
    </w:p>
    <w:p>
      <w:pPr>
        <w:pStyle w:val="BodyText"/>
      </w:pPr>
      <w:r>
        <w:t xml:space="preserve">Lawyer even more critical. Misidentification of jurisdiction can lead to significant delays or dismissal of cases. Therefore, legal practitioners in</w:t>
      </w:r>
    </w:p>
    <w:p>
      <w:pPr>
        <w:pStyle w:val="BodyText"/>
      </w:pPr>
      <w:r>
        <w:t xml:space="preserve">Tehran must stay abreast of legislative amendments issued by the Parliament (Majlis) and judicial announcements from the Head of the Judiciary. The dynamic nature of legislation in</w:t>
      </w:r>
      <w:r>
        <w:t xml:space="preserve"> </w:t>
      </w:r>
      <w:r>
        <w:rPr>
          <w:bCs/>
          <w:b/>
        </w:rPr>
        <w:t xml:space="preserve">Iran, Tehran</w:t>
      </w:r>
      <w:r>
        <w:t xml:space="preserve"> </w:t>
      </w:r>
      <w:r>
        <w:t xml:space="preserve">requires continuous education and adaptation for every practicing attorney.</w:t>
      </w:r>
    </w:p>
    <w:bookmarkEnd w:id="22"/>
    <w:bookmarkStart w:id="23" w:name="X4fcb8e5c6249d4c5a804d86405b691c067b5784"/>
    <w:p>
      <w:pPr>
        <w:pStyle w:val="Heading2"/>
      </w:pPr>
      <w:r>
        <w:t xml:space="preserve">The Ethical Dimension and Public Interest</w:t>
      </w:r>
    </w:p>
    <w:p>
      <w:pPr>
        <w:pStyle w:val="FirstParagraph"/>
      </w:pPr>
      <w:r>
        <w:t xml:space="preserve">Beyond technical proficiency, a</w:t>
      </w:r>
    </w:p>
    <w:p>
      <w:pPr>
        <w:pStyle w:val="BodyText"/>
      </w:pPr>
      <w:r>
        <w:t xml:space="preserve">Lawyer in</w:t>
      </w:r>
    </w:p>
    <w:p>
      <w:pPr>
        <w:pStyle w:val="BodyText"/>
      </w:pPr>
      <w:r>
        <w:t xml:space="preserve">Iran, Tehran, is bound by strict ethical codes enforced by the Bar Association. These codes mandate confidentiality, loyalty to the client, and honesty toward the court. In a society where trust in legal institutions can sometimes be strained due to bureaucratic inefficiencies or political pressures, the</w:t>
      </w:r>
    </w:p>
    <w:p>
      <w:pPr>
        <w:pStyle w:val="BodyText"/>
      </w:pPr>
      <w:r>
        <w:t xml:space="preserve">Lawyer serves as an essential guardian of integrity.</w:t>
      </w:r>
    </w:p>
    <w:p>
      <w:pPr>
        <w:pStyle w:val="BodyText"/>
      </w:pPr>
      <w:r>
        <w:t xml:space="preserve">Furthermore, many lawyers in</w:t>
      </w:r>
    </w:p>
    <w:p>
      <w:pPr>
        <w:pStyle w:val="BodyText"/>
      </w:pPr>
      <w:r>
        <w:t xml:space="preserve">Tehran engage in public interest litigation and human rights advocacy. While operating within the legal constraints of the state, they often work to protect vulnerable populations from domestic violence, labor exploitation, or unlawful detention. By providing legal aid to those who cannot afford representation, these professionals contribute to social cohesion and the equitable application of justice in</w:t>
      </w:r>
      <w:r>
        <w:t xml:space="preserve"> </w:t>
      </w:r>
      <w:r>
        <w:rPr>
          <w:bCs/>
          <w:b/>
        </w:rPr>
        <w:t xml:space="preserve">Iran</w:t>
      </w:r>
      <w:r>
        <w:t xml:space="preserve">. Their work helps mitigate power imbalances between individual citizens and powerful entities or state organs.</w:t>
      </w:r>
    </w:p>
    <w:bookmarkEnd w:id="23"/>
    <w:bookmarkStart w:id="24" w:name="challenges-faced-by-legal-practitioners"/>
    <w:p>
      <w:pPr>
        <w:pStyle w:val="Heading2"/>
      </w:pPr>
      <w:r>
        <w:t xml:space="preserve">Challenges Faced by Legal Practitioners</w:t>
      </w:r>
    </w:p>
    <w:p>
      <w:pPr>
        <w:pStyle w:val="FirstParagraph"/>
      </w:pPr>
      <w:r>
        <w:t xml:space="preserve">The practice of law in</w:t>
      </w:r>
    </w:p>
    <w:p>
      <w:pPr>
        <w:pStyle w:val="BodyText"/>
      </w:pPr>
      <w:r>
        <w:t xml:space="preserve">Iran, Tehran, is not without its challenges. Economic sanctions affecting the broader economy can lead to increased financial disputes and bankruptcy cases, placing immense pressure on legal professionals. Additionally, political sensitivities can sometimes influence judicial outcomes, requiring lawyers to exercise caution and strategic diplomacy in their arguments.</w:t>
      </w:r>
    </w:p>
    <w:p>
      <w:pPr>
        <w:pStyle w:val="BodyText"/>
      </w:pPr>
      <w:r>
        <w:t xml:space="preserve">Despite these hurdles, the demand for qualified</w:t>
      </w:r>
    </w:p>
    <w:p>
      <w:pPr>
        <w:pStyle w:val="BodyText"/>
      </w:pPr>
      <w:r>
        <w:t xml:space="preserve">Lawyers in</w:t>
      </w:r>
    </w:p>
    <w:p>
      <w:pPr>
        <w:pStyle w:val="BodyText"/>
      </w:pPr>
      <w:r>
        <w:t xml:space="preserve">Tehran</w:t>
      </w:r>
      <w:r>
        <w:t xml:space="preserve">s remains high. As Iran continues to develop its economy and integrate further into global trade networks (where permitted), the need for sophisticated commercial law expertise grows. International arbitration, cross-border contracts, and intellectual property rights are emerging fields where</w:t>
      </w:r>
    </w:p>
    <w:p>
      <w:pPr>
        <w:pStyle w:val="BodyText"/>
      </w:pPr>
      <w:r>
        <w:t xml:space="preserve">Tehran’s legal community is actively expanding its capabilities.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Lawyer</w:t>
      </w:r>
      <w:r>
        <w:t xml:space="preserve">s profession in</w:t>
      </w:r>
    </w:p>
    <w:p>
      <w:pPr>
        <w:pStyle w:val="BodyText"/>
      </w:pPr>
      <w:r>
        <w:t xml:space="preserve">Iran, Tehran, is a cornerstone of the nation’s legal and social infrastructure. Operating within a unique system that blends Islamic tradition with modern civil law structures, these professionals navigate complex jurisdictions to protect individual rights and uphold the rule of law. Whether handling routine civil matters or engaging in high-stakes criminal defense, a</w:t>
      </w:r>
    </w:p>
    <w:p>
      <w:pPr>
        <w:pStyle w:val="BodyText"/>
      </w:pPr>
      <w:r>
        <w:t xml:space="preserve">Lawyer in</w:t>
      </w:r>
    </w:p>
    <w:p>
      <w:pPr>
        <w:pStyle w:val="BodyText"/>
      </w:pPr>
      <w:r>
        <w:t xml:space="preserve">Tehran</w:t>
      </w:r>
      <w:r>
        <w:t xml:space="preserve">s courts plays a vital role in ensuring justice is served. Their expertise, ethical commitment, and dedication to advocacy are essential for maintaining the balance between state authority and citizen liberties. As</w:t>
      </w:r>
    </w:p>
    <w:p>
      <w:pPr>
        <w:pStyle w:val="BodyText"/>
      </w:pPr>
      <w:r>
        <w:t xml:space="preserve">Iran, Tehran</w:t>
      </w:r>
      <w:r>
        <w:t xml:space="preserve"> </w:t>
      </w:r>
      <w:r>
        <w:t xml:space="preserve">continues to evolve, the importance of a robust, knowledgeable legal profession will only grow stronger.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Lawyer in Iran, Tehran</dc:title>
  <dc:creator/>
  <cp:keywords/>
  <dcterms:created xsi:type="dcterms:W3CDTF">2026-07-29T14:43:44Z</dcterms:created>
  <dcterms:modified xsi:type="dcterms:W3CDTF">2026-07-29T14:43:44Z</dcterms:modified>
</cp:coreProperties>
</file>

<file path=docProps/custom.xml><?xml version="1.0" encoding="utf-8"?>
<Properties xmlns="http://schemas.openxmlformats.org/officeDocument/2006/custom-properties" xmlns:vt="http://schemas.openxmlformats.org/officeDocument/2006/docPropsVTypes"/>
</file>