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369718cebe9e87cbb76ecee9c6c1afafa19e5f4"/>
    <w:p>
      <w:pPr>
        <w:pStyle w:val="Heading1"/>
      </w:pPr>
      <w:r>
        <w:t xml:space="preserve">The Role and Evolution of the Lawyer in Saudi Arabia, Riyadh</w:t>
      </w:r>
    </w:p>
    <w:p>
      <w:pPr>
        <w:pStyle w:val="FirstParagraph"/>
      </w:pPr>
      <w:r>
        <w:t xml:space="preserve">The legal landscape of Saudi Arabia has undergone a profound transformation in recent years, driven by the ambitious Vision 2030 initiative. At the heart of this transformation is a critical professional figure: the lawyer. In Riyadh, the bustling capital and economic hub of the Kingdom, lawyers are no longer merely advisors but essential architects of business stability and justice reform. This essay explores the multifaceted role of a lawyer in Saudi Arabia, specifically within Riyadh, examining how they navigate traditional Islamic law while embracing modern legal frameworks to support national development.</w:t>
      </w:r>
    </w:p>
    <w:bookmarkStart w:id="20" w:name="Xab1006fb803dd30d77ca5e12cb72b934bb3ad67"/>
    <w:p>
      <w:pPr>
        <w:pStyle w:val="Heading2"/>
      </w:pPr>
      <w:r>
        <w:t xml:space="preserve">The Traditional Foundation: Sharia and Custom</w:t>
      </w:r>
    </w:p>
    <w:p>
      <w:pPr>
        <w:pStyle w:val="FirstParagraph"/>
      </w:pPr>
      <w:r>
        <w:t xml:space="preserve">To understand the contemporary lawyer in Riyadh, one must first appreciate the foundational bedrock of the legal system: Sharia (Islamic Law). Historically, Saudi law was largely unwritten and based on judicial discretion within the parameters of Islamic jurisprudence. In this era, a "lawyer" might have been a scholar or an elder who could interpret texts rather than argue procedural statutes in a codified court system. However, the role of legal counsel has evolved significantly. Today, a lawyer in Saudi Arabia is expected to possess dual proficiency: deep knowledge of Islamic principles and comprehensive understanding of modern statutory regulations.</w:t>
      </w:r>
    </w:p>
    <w:p>
      <w:pPr>
        <w:pStyle w:val="BodyText"/>
      </w:pPr>
      <w:r>
        <w:t xml:space="preserve">In Riyadh, where royal decrees and ministerial resolutions are frequently issued to regulate emerging sectors, this duality is paramount. A competent lawyer must interpret how broad Sharia principles apply to specific commercial transactions, labor disputes, and corporate governance issues. They serve as the bridge between divine law and statutory application, ensuring that legal strategies remain compliant with both religious mandates and international business standards.</w:t>
      </w:r>
    </w:p>
    <w:bookmarkEnd w:id="20"/>
    <w:bookmarkStart w:id="21" w:name="Xa51d514dca5ed45164b6f4d8b5c5f7e4baf2726"/>
    <w:p>
      <w:pPr>
        <w:pStyle w:val="Heading2"/>
      </w:pPr>
      <w:r>
        <w:t xml:space="preserve">Vision 2030: The Catalyst for Legal Reform</w:t>
      </w:r>
    </w:p>
    <w:p>
      <w:pPr>
        <w:pStyle w:val="FirstParagraph"/>
      </w:pPr>
      <w:r>
        <w:t xml:space="preserve">The introduction of Vision 2030 has acted as a catalyst for sweeping changes in the Kingdom’s legal infrastructure. One of the primary goals is to diversify the economy away from oil reliance by attracting foreign direct investment (FDI). For international investors, Riyadh represents the gateway to this new era, but it also presents a complex regulatory environment. This is where the modern lawyer becomes indispensable.</w:t>
      </w:r>
    </w:p>
    <w:p>
      <w:pPr>
        <w:pStyle w:val="BodyText"/>
      </w:pPr>
      <w:r>
        <w:t xml:space="preserve">Laws regarding bankruptcy, competition law, intellectual property rights, and labor have been codified and updated to align with global best practices. Lawyers in Riyadh play a pivotal role in guiding both local enterprises and multinational corporations through these new regulations. They draft contracts that are enforceable under the new Civil Transactions Law (when fully implemented across all regions) or relevant sector-specific statutes. Their expertise ensures that businesses operate within the legal boundaries, mitigating risks associated with regulatory non-compliance.</w:t>
      </w:r>
    </w:p>
    <w:bookmarkEnd w:id="21"/>
    <w:bookmarkStart w:id="22" w:name="Xf4bd22f4af767f11b2e57f3f57eb82445142f63"/>
    <w:p>
      <w:pPr>
        <w:pStyle w:val="Heading2"/>
      </w:pPr>
      <w:r>
        <w:t xml:space="preserve">The Professionalization of Legal Services</w:t>
      </w:r>
    </w:p>
    <w:p>
      <w:pPr>
        <w:pStyle w:val="FirstParagraph"/>
      </w:pPr>
      <w:r>
        <w:t xml:space="preserve">In recent years, the Saudi government has taken decisive steps to professionalize the legal sector. The establishment of clear licensing requirements for lawyers and law firms has raised the standard of legal practice across Riyadh. Previously, individuals could provide legal advisory services without formal certification; today, only those licensed by the Ministry of Justice can represent clients in courts or provide formal legal counsel.</w:t>
      </w:r>
    </w:p>
    <w:p>
      <w:pPr>
        <w:pStyle w:val="BodyText"/>
      </w:pPr>
      <w:r>
        <w:t xml:space="preserve">This professionalization has led to an increase in specialized law firms in Riyadh’s business districts. Lawyers are no longer generalists but specialists in fields such as fintech, energy, healthcare, and real estate development. For instance, with Riyadh emerging as a global hub for technology and startups, lawyers specializing in intellectual property and data privacy are in high demand. They protect the innovations of local companies while ensuring that foreign tech giants adhere to Saudi data localization laws.</w:t>
      </w:r>
    </w:p>
    <w:bookmarkEnd w:id="22"/>
    <w:bookmarkStart w:id="23" w:name="X390b55647d80490ce9883b6745c8262915b0b67"/>
    <w:p>
      <w:pPr>
        <w:pStyle w:val="Heading2"/>
      </w:pPr>
      <w:r>
        <w:t xml:space="preserve">Dispute Resolution: Courts and Alternative Methods</w:t>
      </w:r>
    </w:p>
    <w:p>
      <w:pPr>
        <w:pStyle w:val="FirstParagraph"/>
      </w:pPr>
      <w:r>
        <w:t xml:space="preserve">The role of a lawyer extends beyond advisory services into active dispute resolution. The judicial system in Saudi Arabia has become more efficient, with the implementation of electronic filing systems and specialized courts for commercial, labor, and family matters. A lawyer in Riyadh must be adept at navigating these digital platforms and understanding the procedural nuances of each specialized court.</w:t>
      </w:r>
    </w:p>
    <w:p>
      <w:pPr>
        <w:pStyle w:val="BodyText"/>
      </w:pPr>
      <w:r>
        <w:t xml:space="preserve">Furthermore, there is a growing emphasis on Alternative Dispute Resolution (ADR) mechanisms such as arbitration and mediation. Many international contracts stipulate that disputes arising from agreements in Riyadh be settled through arbitration rather than litigation. Lawyers are trained to draft robust arbitration clauses and represent clients during proceedings at the Saudi Center for Commercial Arbitration (SCCA). This shift not only speeds up resolution but also offers a level of confidentiality and flexibility that traditional court proceedings may lack.</w:t>
      </w:r>
    </w:p>
    <w:bookmarkEnd w:id="23"/>
    <w:bookmarkStart w:id="24" w:name="challenges-and-future-outlook"/>
    <w:p>
      <w:pPr>
        <w:pStyle w:val="Heading2"/>
      </w:pPr>
      <w:r>
        <w:t xml:space="preserve">Challenges and Future Outlook</w:t>
      </w:r>
    </w:p>
    <w:p>
      <w:pPr>
        <w:pStyle w:val="FirstParagraph"/>
      </w:pPr>
      <w:r>
        <w:t xml:space="preserve">Despite significant progress, challenges remain. The rapid pace of legal reform requires lawyers to engage in continuous learning. Statutes are updated frequently, and judicial precedents are still developing a consistent body of case law. Lawyers must stay abreast of these changes to provide accurate counsel.</w:t>
      </w:r>
    </w:p>
    <w:p>
      <w:pPr>
        <w:pStyle w:val="BodyText"/>
      </w:pPr>
      <w:r>
        <w:t xml:space="preserve">Additionally, there is an ongoing effort to increase the participation of women in the legal profession. In recent years, Saudi Arabia has lifted restrictions on female lawyers practicing and appearing in court. This inclusion enriches the legal landscape in Riyadh, bringing diverse perspectives and expanding the talent pool available to serve clients.</w:t>
      </w:r>
    </w:p>
    <w:bookmarkEnd w:id="24"/>
    <w:bookmarkStart w:id="25" w:name="conclusion"/>
    <w:p>
      <w:pPr>
        <w:pStyle w:val="Heading2"/>
      </w:pPr>
      <w:r>
        <w:t xml:space="preserve">Conclusion</w:t>
      </w:r>
    </w:p>
    <w:p>
      <w:pPr>
        <w:pStyle w:val="FirstParagraph"/>
      </w:pPr>
      <w:r>
        <w:t xml:space="preserve">In conclusion, the lawyer in Saudi Arabia, particularly within the dynamic environment of Riyadh, is a cornerstone of economic stability and social justice. They operate at the intersection of tradition and modernity, interpreting Sharia while implementing complex statutory laws. As Vision 2030 continues to reshape the Kingdom’s socio-economic fabric, lawyers will remain vital advisors to businesses, policymakers, and individuals alike. Their ability to navigate this evolving landscape ensures that Saudi Arabia remains a viable and attractive destination for investment and innovation on the global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Saudi Arabia, Riyadh</dc:title>
  <dc:creator/>
  <dc:language>en</dc:language>
  <cp:keywords/>
  <dcterms:created xsi:type="dcterms:W3CDTF">2026-07-29T15:03:35Z</dcterms:created>
  <dcterms:modified xsi:type="dcterms:W3CDTF">2026-07-29T15:03:35Z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