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Japan</w:t>
      </w:r>
      <w:r>
        <w:t xml:space="preserve"> </w:t>
      </w:r>
      <w:r>
        <w:t xml:space="preserve">Osaka</w:t>
      </w:r>
    </w:p>
    <w:bookmarkStart w:id="25" w:name="X41f5a71c51b90bd2743bbf00b3b61eaa0b63c6c"/>
    <w:p>
      <w:pPr>
        <w:pStyle w:val="Heading1"/>
      </w:pPr>
      <w:r>
        <w:t xml:space="preserve">The Silent Guardians of Knowledge: The Librarian in Japan Osaka</w:t>
      </w:r>
    </w:p>
    <w:p>
      <w:pPr>
        <w:pStyle w:val="FirstParagraph"/>
      </w:pPr>
      <w:r>
        <w:t xml:space="preserve">In the bustling metropolis of</w:t>
      </w:r>
    </w:p>
    <w:p>
      <w:pPr>
        <w:pStyle w:val="BodyText"/>
      </w:pPr>
      <w:r>
        <w:t xml:space="preserve">J</w:t>
      </w:r>
    </w:p>
    <w:p>
      <w:pPr>
        <w:pStyle w:val="BodyText"/>
      </w:pPr>
      <w:r>
        <w:t xml:space="preserve">a</w:t>
      </w:r>
    </w:p>
    <w:p>
      <w:pPr>
        <w:pStyle w:val="BodyText"/>
      </w:pPr>
      <w:r>
        <w:t xml:space="preserve">n</w:t>
      </w:r>
    </w:p>
    <w:p>
      <w:pPr>
        <w:pStyle w:val="BodyText"/>
      </w:pPr>
      <w:r>
        <w:t xml:space="preserve">Osaka, where ancient traditions seamlessly intertwine with futuristic innovation, the role of the librarian has undergone a profound transformation. Far from being mere custodians of books behind dusty shelves, librarians in this vibrant city have evolved into dynamic community educators, digital navigators, and cultural bridge-builders. This essay explores the multifaceted duties of the Librarian within the specific socio-cultural context of</w:t>
      </w:r>
      <w:r>
        <w:t xml:space="preserve"> </w:t>
      </w:r>
      <w:r>
        <w:rPr>
          <w:bCs/>
          <w:b/>
        </w:rPr>
        <w:t xml:space="preserve">Japan Osaka</w:t>
      </w:r>
      <w:r>
        <w:t xml:space="preserve">, highlighting how their profession adapts to modern needs while honoring historical heritage.</w:t>
      </w:r>
    </w:p>
    <w:bookmarkStart w:id="20" w:name="X95b3b4e1dab229485abd91a3f912beef5bf61e3"/>
    <w:p>
      <w:pPr>
        <w:pStyle w:val="Heading2"/>
      </w:pPr>
      <w:r>
        <w:t xml:space="preserve">The Historical Context: From Temple Archives to Modern Halls</w:t>
      </w:r>
    </w:p>
    <w:p>
      <w:pPr>
        <w:pStyle w:val="FirstParagraph"/>
      </w:pPr>
      <w:r>
        <w:t xml:space="preserve">To understand the contemporary</w:t>
      </w:r>
    </w:p>
    <w:p>
      <w:pPr>
        <w:pStyle w:val="BodyText"/>
      </w:pPr>
      <w:r>
        <w:t xml:space="preserve">L</w:t>
      </w:r>
    </w:p>
    <w:p>
      <w:pPr>
        <w:pStyle w:val="BodyText"/>
      </w:pPr>
      <w:r>
        <w:t xml:space="preserve">ibrarian, one must first look at the history of</w:t>
      </w:r>
    </w:p>
    <w:p>
      <w:pPr>
        <w:pStyle w:val="BodyText"/>
      </w:pPr>
      <w:r>
        <w:t xml:space="preserve">J</w:t>
      </w:r>
    </w:p>
    <w:p>
      <w:pPr>
        <w:pStyle w:val="BodyText"/>
      </w:pPr>
      <w:r>
        <w:t xml:space="preserve">apan Osaka. For centuries, knowledge in Japan was preserved by religious institutions and aristocratic families. The modern public library system began to take shape in the Meiji era, but it was after World War II that libraries became central to democratic education and community rebuilding. In</w:t>
      </w:r>
    </w:p>
    <w:p>
      <w:pPr>
        <w:pStyle w:val="BodyText"/>
      </w:pPr>
      <w:r>
        <w:t xml:space="preserve">Japan Osaka, a city known for its entrepreneurial spirit and communal warmth ("kuidaore" – eat until you drop), libraries quickly became hubs not just for study, but for social cohesion. The early librarians here were pioneers in bringing literacy to the masses, laying the groundwork for the highly organized and service-oriented library systems seen today.</w:t>
      </w:r>
    </w:p>
    <w:bookmarkEnd w:id="20"/>
    <w:bookmarkStart w:id="21" w:name="the-librarian-as-a-community-hub-manager"/>
    <w:p>
      <w:pPr>
        <w:pStyle w:val="Heading2"/>
      </w:pPr>
      <w:r>
        <w:t xml:space="preserve">The Librarian as a Community Hub Manager</w:t>
      </w:r>
    </w:p>
    <w:p>
      <w:pPr>
        <w:pStyle w:val="FirstParagraph"/>
      </w:pPr>
      <w:r>
        <w:t xml:space="preserve">In modern</w:t>
      </w:r>
      <w:r>
        <w:t xml:space="preserve"> </w:t>
      </w:r>
      <w:r>
        <w:rPr>
          <w:bCs/>
          <w:b/>
        </w:rPr>
        <w:t xml:space="preserve">J</w:t>
      </w:r>
      <w:r>
        <w:rPr>
          <w:iCs/>
          <w:i/>
          <w:bCs/>
          <w:b/>
        </w:rPr>
        <w:t xml:space="preserve">aL</w:t>
      </w:r>
      <w:r>
        <w:rPr>
          <w:iCs/>
          <w:i/>
          <w:iCs/>
          <w:i/>
          <w:bCs/>
          <w:b/>
        </w:rPr>
        <w:t xml:space="preserve">iraria</w:t>
      </w:r>
    </w:p>
    <w:p>
      <w:pPr>
        <w:pStyle w:val="BodyText"/>
      </w:pPr>
      <w:r>
        <w:t xml:space="preserve">The</w:t>
      </w:r>
      <w:r>
        <w:t xml:space="preserve"> </w:t>
      </w:r>
      <w:r>
        <w:rPr>
          <w:bCs/>
          <w:b/>
        </w:rPr>
        <w:t xml:space="preserve">L</w:t>
      </w:r>
      <w:r>
        <w:rPr>
          <w:iCs/>
          <w:i/>
          <w:bCs/>
          <w:b/>
        </w:rPr>
        <w:t xml:space="preserve">irariaJ</w:t>
      </w:r>
      <w:r>
        <w:rPr>
          <w:iCs/>
          <w:i/>
          <w:iCs/>
          <w:i/>
          <w:bCs/>
          <w:b/>
        </w:rPr>
        <w:t xml:space="preserve">a</w:t>
      </w:r>
    </w:p>
    <w:bookmarkEnd w:id="21"/>
    <w:bookmarkStart w:id="22" w:name="X7b49566823b795659b0018b08398f5bb2bdf457"/>
    <w:p>
      <w:pPr>
        <w:pStyle w:val="Heading2"/>
      </w:pPr>
      <w:r>
        <w:t xml:space="preserve">Digital Literacy and Information Navigators</w:t>
      </w:r>
    </w:p>
    <w:p>
      <w:pPr>
        <w:pStyle w:val="FirstParagraph"/>
      </w:pPr>
      <w:r>
        <w:t xml:space="preserve">The 21st century has brought an explosion of information, making the role of the</w:t>
      </w:r>
      <w:r>
        <w:t xml:space="preserve"> </w:t>
      </w:r>
      <w:r>
        <w:rPr>
          <w:bCs/>
          <w:b/>
        </w:rPr>
        <w:t xml:space="preserve">L</w:t>
      </w:r>
      <w:r>
        <w:rPr>
          <w:iCs/>
          <w:i/>
          <w:bCs/>
          <w:b/>
        </w:rPr>
        <w:t xml:space="preserve">irariaJ</w:t>
      </w:r>
      <w:r>
        <w:rPr>
          <w:iCs/>
          <w:i/>
          <w:iCs/>
          <w:i/>
          <w:bCs/>
          <w:b/>
        </w:rPr>
        <w:t xml:space="preserve">a</w:t>
      </w:r>
    </w:p>
    <w:p>
      <w:pPr>
        <w:pStyle w:val="BodyText"/>
      </w:pPr>
      <w:r>
        <w:t xml:space="preserve">The</w:t>
      </w:r>
      <w:r>
        <w:t xml:space="preserve"> </w:t>
      </w:r>
      <w:r>
        <w:rPr>
          <w:bCs/>
          <w:b/>
        </w:rPr>
        <w:t xml:space="preserve">L</w:t>
      </w:r>
      <w:r>
        <w:rPr>
          <w:iCs/>
          <w:i/>
          <w:bCs/>
          <w:b/>
        </w:rPr>
        <w:t xml:space="preserve">irariaJ</w:t>
      </w:r>
      <w:r>
        <w:rPr>
          <w:iCs/>
          <w:i/>
          <w:iCs/>
          <w:i/>
          <w:bCs/>
          <w:b/>
        </w:rPr>
        <w:t xml:space="preserve">a</w:t>
      </w:r>
    </w:p>
    <w:bookmarkEnd w:id="22"/>
    <w:bookmarkStart w:id="23" w:name="X01c96c9171acea9483b202758c6ca4e621afb8f"/>
    <w:p>
      <w:pPr>
        <w:pStyle w:val="Heading2"/>
      </w:pPr>
      <w:r>
        <w:t xml:space="preserve">Cultural Preservation and Global Connection</w:t>
      </w:r>
    </w:p>
    <w:p>
      <w:pPr>
        <w:pStyle w:val="FirstParagraph"/>
      </w:pPr>
      <w:r>
        <w:rPr>
          <w:bCs/>
          <w:b/>
        </w:rPr>
        <w:t xml:space="preserve">J</w:t>
      </w:r>
      <w:r>
        <w:rPr>
          <w:iCs/>
          <w:i/>
          <w:bCs/>
          <w:b/>
        </w:rPr>
        <w:t xml:space="preserve">aL</w:t>
      </w:r>
      <w:r>
        <w:rPr>
          <w:iCs/>
          <w:i/>
          <w:iCs/>
          <w:i/>
          <w:bCs/>
          <w:b/>
        </w:rPr>
        <w:t xml:space="preserve">iraria</w:t>
      </w:r>
    </w:p>
    <w:p>
      <w:pPr>
        <w:pStyle w:val="BodyText"/>
      </w:pPr>
      <w:r>
        <w:t xml:space="preserve">Furthermore, as</w:t>
      </w:r>
      <w:r>
        <w:t xml:space="preserve"> </w:t>
      </w:r>
      <w:r>
        <w:rPr>
          <w:bCs/>
          <w:b/>
        </w:rPr>
        <w:t xml:space="preserve">J</w:t>
      </w:r>
      <w:r>
        <w:rPr>
          <w:iCs/>
          <w:i/>
          <w:bCs/>
          <w:b/>
        </w:rPr>
        <w:t xml:space="preserve">aJ</w:t>
      </w:r>
      <w:r>
        <w:rPr>
          <w:iCs/>
          <w:i/>
          <w:iCs/>
          <w:i/>
          <w:bCs/>
          <w:b/>
        </w:rPr>
        <w:t xml:space="preserve">a</w:t>
      </w:r>
    </w:p>
    <w:bookmarkEnd w:id="23"/>
    <w:bookmarkStart w:id="24" w:name="challenges-and-future-directions"/>
    <w:p>
      <w:pPr>
        <w:pStyle w:val="Heading2"/>
      </w:pPr>
      <w:r>
        <w:t xml:space="preserve">Challenges and Future Directions</w:t>
      </w:r>
    </w:p>
    <w:p>
      <w:pPr>
        <w:pStyle w:val="FirstParagraph"/>
      </w:pPr>
      <w:r>
        <w:t xml:space="preserve">The profession faces significant challenges, including budget constraints, shrinking populations in some areas, and the need for continuous professional development. However, the demand for library services remains strong. The</w:t>
      </w:r>
      <w:r>
        <w:t xml:space="preserve"> </w:t>
      </w:r>
      <w:r>
        <w:rPr>
          <w:bCs/>
          <w:b/>
        </w:rPr>
        <w:t xml:space="preserve">L</w:t>
      </w:r>
      <w:r>
        <w:rPr>
          <w:iCs/>
          <w:i/>
          <w:bCs/>
          <w:b/>
        </w:rPr>
        <w:t xml:space="preserve">iraria</w:t>
      </w:r>
    </w:p>
    <w:p>
      <w:pPr>
        <w:pStyle w:val="BodyText"/>
      </w:pPr>
      <w:r>
        <w:t xml:space="preserve">In conclusion, the Librarian in Japan Osaka is a complex and vital professional. They are educators, technologists, community organizers, and cultural historians all rolled into one. By bridging the gap between tradition and modernity, they ensure that knowledge remains accessible to all members of society. As</w:t>
      </w:r>
      <w:r>
        <w:t xml:space="preserve"> </w:t>
      </w:r>
      <w:r>
        <w:rPr>
          <w:bCs/>
          <w:b/>
        </w:rPr>
        <w:t xml:space="preserve">J</w:t>
      </w:r>
      <w:r>
        <w:rPr>
          <w:iCs/>
          <w:i/>
          <w:bCs/>
          <w:b/>
        </w:rPr>
        <w:t xml:space="preserve">a</w:t>
      </w:r>
    </w:p>
    <w:p>
      <w:pPr>
        <w:pStyle w:val="BodyText"/>
      </w:pPr>
      <w:r>
        <w:t xml:space="preserve">The story of the librarian in this dynamic city is one of resilience and adaptation. It reflects the broader changes in</w:t>
      </w:r>
    </w:p>
    <w:p>
      <w:pPr>
        <w:pStyle w:val="BodyText"/>
      </w:pPr>
      <w:r>
        <w:t xml:space="preserve">J</w:t>
      </w:r>
    </w:p>
    <w:p>
      <w:pPr>
        <w:pStyle w:val="BodyText"/>
      </w:pPr>
      <w:r>
        <w:t xml:space="preserve">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Librarian in Japan Osaka</dc:title>
  <dc:creator/>
  <dc:language>en</dc:language>
  <cp:keywords/>
  <dcterms:created xsi:type="dcterms:W3CDTF">2026-07-29T12:53:25Z</dcterms:created>
  <dcterms:modified xsi:type="dcterms:W3CDTF">2026-07-29T12:53:25Z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