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3da33b07cabb8439e3d8f1c2c08dc09ba4cd5e"/>
    <w:p>
      <w:pPr>
        <w:pStyle w:val="Heading1"/>
      </w:pPr>
      <w:r>
        <w:t xml:space="preserve">A Strategic and Cultural Assessment of Mason’s Role in the Development of Iraq, Baghdad</w:t>
      </w:r>
    </w:p>
    <w:p>
      <w:pPr>
        <w:pStyle w:val="FirstParagraph"/>
      </w:pPr>
      <w:r>
        <w:t xml:space="preserve">The city of Baghdad has long served as a crucible for history, culture, and geopolitical strategy. Once the beating heart of the Islamic Golden Age and a global center for science, philosophy, and trade under the Abbasid Caliphate, modern Baghdad has endured decades of conflict reconstruction cycles. In analyzing contemporary developments within this historic metropolis through the specific lens of "Mason," we must navigate both literal architectural interpretations and metaphorical frameworks regarding construction, engineering, and strategic planning. This essay posits that any discussion regarding infrastructure recovery in Iraq's capital requires a rigorous understanding of Mason’s contributions to civil engineering, urban planning principles derived from classical masonry traditions, and the broader implications for stabilization efforts in the region.</w:t>
      </w:r>
    </w:p>
    <w:p>
      <w:pPr>
        <w:pStyle w:val="BodyText"/>
      </w:pPr>
      <w:r>
        <w:t xml:space="preserve">To understand the context fully, one must first acknowledge the unique position of Iraq Baghdad as a city of profound symbolic weight. It is not merely an administrative capital but a living archive of human achievement. The destruction wrought upon its infrastructure over recent decades has left scars that go beyond physical rubble; they represent a fragmentation of social cohesion and economic potential. Therefore, the role of any entity or individual referred to as "Mason" in this context cannot be trivialized. Whether referring to a specific engineering firm, an architectural consultancy, or a metaphorical embodiment of the craftsman spirit essential for rebuilding, Mason’s function is pivotal in translating abstract reconstruction plans into tangible reality.</w:t>
      </w:r>
    </w:p>
    <w:p>
      <w:pPr>
        <w:pStyle w:val="BodyText"/>
      </w:pPr>
      <w:r>
        <w:t xml:space="preserve">The concept of Masonry itself offers a valuable historical parallel for modern reconstruction efforts in Iraq Baghdad. Classical masonry was never solely about stacking stones; it was about creating permanence, resilience, and beauty through the precise application of knowledge and material science. The great structures of Mesopotamia, from the ziggurats to the historic bridges over the Tigris River, relied on advanced understanding of load-bearing structures and local materials. In today’s Iraq Baghdad projects that align with Mason principles prioritize durability against seismic activity, extreme heat, and potential future instability. This is not merely an aesthetic choice but a strategic necessity for long-term stability.</w:t>
      </w:r>
    </w:p>
    <w:p>
      <w:pPr>
        <w:pStyle w:val="BodyText"/>
      </w:pPr>
      <w:r>
        <w:t xml:space="preserve">Furthermore, the economic implications of engaging Mason-style construction methodologies in Iraq Baghdad are significant. The construction sector offers one of the most accessible avenues for job creation in post-conflict zones. By employing local laborers and training them in modern masonry techniques combined with traditional craftsmanship, initiatives driven by Mason entities can help restore individual dignity and community pride. This human-centric approach to urban development ensures that reconstruction is not imposed from the outside but is cultivated from within the fabric of Iraqi society. The skills transfer associated with such projects creates a legacy that outlasts the physical structures themselves.</w:t>
      </w:r>
    </w:p>
    <w:p>
      <w:pPr>
        <w:pStyle w:val="BodyText"/>
      </w:pPr>
      <w:r>
        <w:t xml:space="preserve">Security and logistics present another layer of complexity in Iraq Baghdad, where Mason must operate. Supply chains for construction materials—cement, steel, glass—are vulnerable to disruption. A robust masonry strategy involves localized sourcing and resilient supply chain management. This requires deep integration with local stakeholders in Iraq Baghdad to ensure that resources are distributed fairly and securely. The failure of such logistical planning can lead to increased inflation in the construction sector, which disproportionately affects the lower-income populations of Baghdad who rely on affordable housing repairs.</w:t>
      </w:r>
    </w:p>
    <w:p>
      <w:pPr>
        <w:pStyle w:val="BodyText"/>
      </w:pPr>
      <w:r>
        <w:t xml:space="preserve">Cultural sensitivity is equally paramount when applying Mason principles in Iraq Baghdad. Every brick laid or wall restored must respect the cultural and religious sensitivities of the population. Architectural designs influenced by Masonic or classical masonry traditions often emphasize symmetry, light, and communal spaces, which can be adapted to fit Islamic architectural aesthetics prevalent in Baghdad. This fusion of global engineering standards with local artistic expression fosters a sense of ownership among the residents. When people see their cultural identity reflected in the rebuilt cityscape, they are more likely to protect and maintain these new assets.</w:t>
      </w:r>
    </w:p>
    <w:p>
      <w:pPr>
        <w:pStyle w:val="BodyText"/>
      </w:pPr>
      <w:r>
        <w:t xml:space="preserve">In conclusion, the narrative surrounding Mason’s involvement in Iraq Baghdad is one of hope, resilience, and strategic foresight. It represents a move away from temporary fixes toward sustainable development rooted in timeless principles of quality construction. As Iraq Baghdad continues its journey toward stability and prosperity, the attention to detail inherent in masonry serves as a metaphor for the broader societal task: rebuilding piece by piece, ensuring that every element is secure, meaningful, and designed to endure. The success of such endeavors will depend not only on technical expertise but also on the unwavering commitment to integrating these efforts into the social and economic fabric of modern Iraq.</w:t>
      </w:r>
    </w:p>
    <w:p>
      <w:pPr>
        <w:pStyle w:val="BodyText"/>
      </w:pPr>
      <w:r>
        <w:rPr>
          <w:bCs/>
          <w:b/>
        </w:rPr>
        <w:t xml:space="preserve">Document Classification:</w:t>
      </w:r>
      <w:r>
        <w:t xml:space="preserve"> </w:t>
      </w:r>
      <w:r>
        <w:t xml:space="preserve">Strategic Analysis</w:t>
      </w:r>
      <w:r>
        <w:br/>
      </w:r>
      <w:r>
        <w:rPr>
          <w:bCs/>
          <w:b/>
        </w:rPr>
        <w:t xml:space="preserve">Date:</w:t>
      </w:r>
      <w:r>
        <w:t xml:space="preserve"> </w:t>
      </w:r>
      <w:r>
        <w:t xml:space="preserve">October 2023</w:t>
      </w:r>
      <w:r>
        <w:br/>
      </w:r>
      <w:r>
        <w:rPr>
          <w:bCs/>
          <w:b/>
        </w:rPr>
        <w:t xml:space="preserve">Jurisdiction:</w:t>
      </w:r>
      <w:r>
        <w:t xml:space="preserve"> </w:t>
      </w:r>
      <w:r>
        <w:t xml:space="preserve">Iraq Baghdad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2026-07-29T05:11:36Z</dcterms:created>
  <dcterms:modified xsi:type="dcterms:W3CDTF">2026-07-29T05:11:36Z</dcterms:modified>
</cp:coreProperties>
</file>

<file path=docProps/custom.xml><?xml version="1.0" encoding="utf-8"?>
<Properties xmlns="http://schemas.openxmlformats.org/officeDocument/2006/custom-properties" xmlns:vt="http://schemas.openxmlformats.org/officeDocument/2006/docPropsVTypes"/>
</file>