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Mason's</w:t>
      </w:r>
      <w:r>
        <w:t xml:space="preserve"> </w:t>
      </w:r>
      <w:r>
        <w:t xml:space="preserve">Operations</w:t>
      </w:r>
      <w:r>
        <w:t xml:space="preserve"> </w:t>
      </w:r>
      <w:r>
        <w:t xml:space="preserve">in</w:t>
      </w:r>
      <w:r>
        <w:t xml:space="preserve"> </w:t>
      </w:r>
      <w:r>
        <w:t xml:space="preserve">Sudan</w:t>
      </w:r>
      <w:r>
        <w:t xml:space="preserve"> </w:t>
      </w:r>
      <w:r>
        <w:t xml:space="preserve">Khartoum</w:t>
      </w:r>
    </w:p>
    <w:bookmarkStart w:id="25" w:name="X36cc6fd14a4946c09f6ab1926cf2beb06256ecc"/>
    <w:p>
      <w:pPr>
        <w:pStyle w:val="Heading1"/>
      </w:pPr>
      <w:r>
        <w:t xml:space="preserve">The Strategic Imperative of Mason's Operations in Sudan Khartoum</w:t>
      </w:r>
    </w:p>
    <w:p>
      <w:pPr>
        <w:pStyle w:val="FirstParagraph"/>
      </w:pPr>
      <w:r>
        <w:t xml:space="preserve">In the complex tapestry of modern international development and infrastructure engineering, few entities command as much respect and scrutiny as Mason. Operating within one of the most historically significant yet politically volatile regions on Earth—Sudan Khartoum—Mason represents a critical intersection of corporate ambition, humanitarian necessity, and geopolitical strategy. The presence of Mason in Sudan Khartoum is not merely a business endeavor; it is a testament to the resilience required to navigate post-conflict reconstruction and the urgent need for sustainable infrastructure development in regions that have long suffered from instability. To understand the full scope of this operation, one must examine the historical context of Sudan Khartoum, the specific capabilities Mason brings to the table, and the profound implications their work holds for local communities.</w:t>
      </w:r>
    </w:p>
    <w:bookmarkStart w:id="20" w:name="X09679f0fa0745650f41d2e1fb67a1766d039142"/>
    <w:p>
      <w:pPr>
        <w:pStyle w:val="Heading2"/>
      </w:pPr>
      <w:r>
        <w:t xml:space="preserve">The Context: Sudan Khartoum as a Crucible of Change</w:t>
      </w:r>
    </w:p>
    <w:p>
      <w:pPr>
        <w:pStyle w:val="FirstParagraph"/>
      </w:pPr>
      <w:r>
        <w:t xml:space="preserve">Sudan Khartoum, situated at the confluence of the Blue Nile and White Nile, has always been a nexus of trade, culture, and conflict. In recent years, however, it has become synonymous with political upheaval. The capital city serves as the administrative heart of Sudan but finds itself frequently in the crosshairs of civil unrest and economic fluctuation. For any international entity entering this space like Mason, the environment presents unique challenges that go beyond standard engineering constraints. The infrastructure landscape in Sudan Khartoum is fragmented; roads are crumbling, water systems are aging, and energy grids are unreliable. Yet, amidst this decay lies a profound opportunity for renewal.</w:t>
      </w:r>
    </w:p>
    <w:p>
      <w:pPr>
        <w:pStyle w:val="BodyText"/>
      </w:pPr>
      <w:r>
        <w:t xml:space="preserve">The people of Sudan Khartoum have demonstrated remarkable endurance through decades of turmoil. However, their potential for growth is stifled by the lack of fundamental infrastructure. This is where the entry of Mason becomes pivotal. It is not just about building structures; it is about rebuilding trust in institutions and creating tangible pathways to economic stability. The geographical positioning of Sudan Khartoum as a gateway to Central Africa further amplifies the strategic importance of any infrastructure project executed by Mason here.</w:t>
      </w:r>
    </w:p>
    <w:bookmarkEnd w:id="20"/>
    <w:bookmarkStart w:id="21" w:name="masons-role-engineering-resilience"/>
    <w:p>
      <w:pPr>
        <w:pStyle w:val="Heading2"/>
      </w:pPr>
      <w:r>
        <w:t xml:space="preserve">Mason’s Role: Engineering Resilience</w:t>
      </w:r>
    </w:p>
    <w:p>
      <w:pPr>
        <w:pStyle w:val="FirstParagraph"/>
      </w:pPr>
      <w:r>
        <w:t xml:space="preserve">Mason approaches its operations in Sudan Khartoum with a philosophy that prioritizes sustainability and local integration. Unlike traditional contractors who may view such regions as high-risk, low-reward ventures, Mason sees them as critical markets for innovation. The company’s methodology involves a deep dive into the local socio-economic fabric before laying a single brick or pouring concrete. This "social license to operate" is crucial in Sudan Khartoum, where historical grievances often run deep and external interventions are met with skepticism.</w:t>
      </w:r>
    </w:p>
    <w:p>
      <w:pPr>
        <w:pStyle w:val="BodyText"/>
      </w:pPr>
      <w:r>
        <w:t xml:space="preserve">One of Mason’s primary contributions is its focus on water management systems. Given the paradoxical situation of Sudan Khartoum being surrounded by abundant water resources yet plagued by shortages of potable water due to poor infrastructure, Mason’s engineering teams have deployed advanced filtration and distribution technologies. These projects are not isolated technical fixes; they are community-centric initiatives that involve training local engineers and technicians. By transferring knowledge rather than just imposing solutions, Mason ensures that the infrastructure remains functional long after their initial contract concludes.</w:t>
      </w:r>
    </w:p>
    <w:p>
      <w:pPr>
        <w:pStyle w:val="BodyText"/>
      </w:pPr>
      <w:r>
        <w:t xml:space="preserve">Furthermore, Mason is actively involved in renewable energy projects across Sudan Khartoum. The city suffers from frequent blackouts, which severely hamper economic productivity. By investing in solar farm infrastructure and micro-grid systems tailored for urban density, Mason is helping to decouple Sudan Khartoum’s growth from fossil fuel dependencies. This shift not only addresses the immediate power crisis but also aligns with global climate goals, positioning Sudan Khartoum as a potential leader in green energy adoption within the Horn of Africa.</w:t>
      </w:r>
    </w:p>
    <w:bookmarkEnd w:id="21"/>
    <w:bookmarkStart w:id="22" w:name="challenges-and-ethical-considerations"/>
    <w:p>
      <w:pPr>
        <w:pStyle w:val="Heading2"/>
      </w:pPr>
      <w:r>
        <w:t xml:space="preserve">Challenges and Ethical Considerations</w:t>
      </w:r>
    </w:p>
    <w:p>
      <w:pPr>
        <w:pStyle w:val="FirstParagraph"/>
      </w:pPr>
      <w:r>
        <w:t xml:space="preserve">No discussion of Mason’s work in Sudan Khartoum is complete without acknowledging the formidable challenges they face. Security remains the paramount concern. The volatile nature of Sudanese politics means that projects can be disrupted by sudden shifts in governance or civil unrest. Mason has had to develop robust risk mitigation strategies, including close collaboration with local community leaders and international diplomatic bodies to ensure the safety of their workforce and assets.</w:t>
      </w:r>
    </w:p>
    <w:p>
      <w:pPr>
        <w:pStyle w:val="BodyText"/>
      </w:pPr>
      <w:r>
        <w:t xml:space="preserve">Additionally, there are ethical considerations surrounding foreign intervention. Critics often argue that multinational corporations exploit developing nations for profit without giving back adequately. Mason counters this narrative by embedding a corporate social responsibility (CSR) framework into its core business model in Sudan Khartoum. This includes hiring local labor at fair wages, sourcing materials from nearby suppliers where possible, and investing in educational programs for youth interested in engineering and construction. These efforts aim to create a symbiotic relationship where the success of Mason is intrinsically linked to the prosperity of Sudan Khartoum.</w:t>
      </w:r>
    </w:p>
    <w:bookmarkEnd w:id="22"/>
    <w:bookmarkStart w:id="23" w:name="the-future-outlook"/>
    <w:p>
      <w:pPr>
        <w:pStyle w:val="Heading2"/>
      </w:pPr>
      <w:r>
        <w:t xml:space="preserve">The Future Outlook</w:t>
      </w:r>
    </w:p>
    <w:p>
      <w:pPr>
        <w:pStyle w:val="FirstParagraph"/>
      </w:pPr>
      <w:r>
        <w:t xml:space="preserve">Looking ahead, the role of Mason in Sudan Khartoum is poised to expand beyond infrastructure into broader developmental areas. There are discussions underway regarding housing projects aimed at alleviating the city’s severe housing shortage. With rapid urbanization drawing millions into Sudan Khartoum, affordable and durable housing is not just a comfort but a necessity for public health and social stability.</w:t>
      </w:r>
    </w:p>
    <w:p>
      <w:pPr>
        <w:pStyle w:val="BodyText"/>
      </w:pPr>
      <w:r>
        <w:t xml:space="preserve">Moreover, Mason’s presence has sparked interest from other international investors, potentially creating a ripple effect of investment in the region. If executed correctly, this could transform Sudan Khartoum from a cautionary tale of failed states into a beacon of recovery and progress. The key will be maintaining consistency and transparency. As the political situation in Sudan continues to evolve, Mason must remain adaptable yet steadfast in its commitment to ethical development.</w:t>
      </w:r>
    </w:p>
    <w:bookmarkEnd w:id="23"/>
    <w:bookmarkStart w:id="24" w:name="conclusion"/>
    <w:p>
      <w:pPr>
        <w:pStyle w:val="Heading2"/>
      </w:pPr>
      <w:r>
        <w:t xml:space="preserve">Conclusion</w:t>
      </w:r>
    </w:p>
    <w:p>
      <w:pPr>
        <w:pStyle w:val="FirstParagraph"/>
      </w:pPr>
      <w:r>
        <w:t xml:space="preserve">In conclusion, the involvement of Mason in Sudan Khartoum is a microcosm of the broader challenges and opportunities facing international development today. It highlights the necessity for companies like Mason to look beyond profit margins and engage deeply with local contexts. In a city as storied and troubled as Sudan Khartoum, infrastructure is more than concrete and steel; it is a promise of peace, economic viability, and hope. Mason’s mission in this region underscores the belief that even in the most difficult environments, strategic investment can yield transformative results. As Sudan Khartoum steps out of its shadow of conflict into a future defined by reconstruction, Mason stands as a critical partner in building not just buildings, but a sustainable future for the people who call this historic city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Mason's Operations in Sudan Khartoum</dc:title>
  <dc:creator/>
  <cp:keywords/>
  <dcterms:created xsi:type="dcterms:W3CDTF">2026-07-29T20:51:37Z</dcterms:created>
  <dcterms:modified xsi:type="dcterms:W3CDTF">2026-07-29T20:51:37Z</dcterms:modified>
</cp:coreProperties>
</file>

<file path=docProps/custom.xml><?xml version="1.0" encoding="utf-8"?>
<Properties xmlns="http://schemas.openxmlformats.org/officeDocument/2006/custom-properties" xmlns:vt="http://schemas.openxmlformats.org/officeDocument/2006/docPropsVTypes"/>
</file>