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61dfe302eddef55360b4318982c6cf49a4cb8d"/>
    <w:p>
      <w:pPr>
        <w:pStyle w:val="Heading1"/>
      </w:pPr>
      <w:r>
        <w:t xml:space="preserve">The Masonic Legacy in Vietnam Ho Chi Minh City</w:t>
      </w:r>
    </w:p>
    <w:p>
      <w:pPr>
        <w:pStyle w:val="FirstParagraph"/>
      </w:pPr>
      <w:r>
        <w:t xml:space="preserve">In the bustling, vibrant heart of Southeast Asia, where ancient traditions collide with hyper-modern development, lies a city of profound historical significance: Vietnam Ho Chi Minh City. Formerly known as Saigon, this metropolis is not only the economic engine of Vietnam but also a crossroads of cultural and political history. Among the many facets that define its complex identity are the enduring legacies of Western influence, including one specific institution that has played a subtle yet pivotal role in international relations and local society: Masonic lodges. To understand the full tapestry of Vietnam Ho Chi Minh City is to acknowledge how global fraternal orders, specifically those rooted in Masonic principles, have navigated the turbulent waters of colonial history, war, revolution, and modern economic reform.</w:t>
      </w:r>
    </w:p>
    <w:p>
      <w:pPr>
        <w:pStyle w:val="BodyText"/>
      </w:pPr>
      <w:r>
        <w:t xml:space="preserve">The presence of a</w:t>
      </w:r>
      <w:r>
        <w:t xml:space="preserve"> </w:t>
      </w:r>
      <w:r>
        <w:rPr>
          <w:bCs/>
          <w:b/>
        </w:rPr>
        <w:t xml:space="preserve">Mason</w:t>
      </w:r>
      <w:r>
        <w:t xml:space="preserve"> </w:t>
      </w:r>
      <w:r>
        <w:t xml:space="preserve">community or lodge within this region cannot be divorced from the broader context of French colonialism. During the late 19th and early 20th centuries, Vietnam Ho Chi Minh City (then Saigon) was a central hub of French Indochina. The French administration brought with it not only their legal systems and architecture but also their cultural institutions, including Freemasonry. For the colonizers, lodges served as social clubs where administrative officials, military officers, and merchants could network under the guise of philosophical discussion and charitable work. These early Masonic structures were instrumental in building the infrastructure of colonial society in Vietnam Ho Chi Minh City, providing a framework for order amidst rapid urbanization.</w:t>
      </w:r>
    </w:p>
    <w:p>
      <w:pPr>
        <w:pStyle w:val="BodyText"/>
      </w:pPr>
      <w:r>
        <w:t xml:space="preserve">However, the narrative of</w:t>
      </w:r>
      <w:r>
        <w:t xml:space="preserve"> </w:t>
      </w:r>
      <w:r>
        <w:rPr>
          <w:bCs/>
          <w:b/>
        </w:rPr>
        <w:t xml:space="preserve">Mason</w:t>
      </w:r>
      <w:r>
        <w:t xml:space="preserve"> </w:t>
      </w:r>
      <w:r>
        <w:t xml:space="preserve">activities in this region is not merely a story of colonial imposition. As the 20th century progressed and nationalist movements gained momentum across Asia, the role of these organizations began to shift. The struggle for independence in Vietnam was fierce and multifaceted, involving local patriots who sought to reclaim their sovereignty from foreign powers. In this context, individuals with connections to Masonic ideals—such as liberty, equality, and fraternity—often found themselves navigating complex political landscapes. While not all Vietnamese nationalists were Freemasons, the ethos of these lodges resonated with broader desires for self-determination and modernization.</w:t>
      </w:r>
    </w:p>
    <w:p>
      <w:pPr>
        <w:pStyle w:val="BodyText"/>
      </w:pPr>
      <w:r>
        <w:t xml:space="preserve">The period following the Geneva Accords and the subsequent division of Vietnam introduced a new layer of complexity to the Masonic presence in</w:t>
      </w:r>
      <w:r>
        <w:t xml:space="preserve"> </w:t>
      </w:r>
      <w:r>
        <w:rPr>
          <w:bCs/>
          <w:b/>
        </w:rPr>
        <w:t xml:space="preserve">Vietnam Ho Chi Minh City</w:t>
      </w:r>
      <w:r>
        <w:t xml:space="preserve">. During the years when Saigon was part of South Vietnam, lodges continued to operate, often serving as neutral grounds for dialogue among diverse groups. These gatherings were crucial during times of heightened tension, offering spaces where diplomatic and military figures could interact beyond official state channels. The history of a</w:t>
      </w:r>
      <w:r>
        <w:t xml:space="preserve"> </w:t>
      </w:r>
      <w:r>
        <w:rPr>
          <w:bCs/>
          <w:b/>
        </w:rPr>
        <w:t xml:space="preserve">Mason</w:t>
      </w:r>
      <w:r>
        <w:t xml:space="preserve"> </w:t>
      </w:r>
      <w:r>
        <w:t xml:space="preserve">lodge in this era is intertwined with the geopolitical chess game being played across Southeast Asia during the Cold War.</w:t>
      </w:r>
    </w:p>
    <w:p>
      <w:pPr>
        <w:pStyle w:val="BodyText"/>
      </w:pPr>
      <w:r>
        <w:t xml:space="preserve">The fall of Saigon in 1975 marked a definitive end to an era, but it did not erase the historical footprint left by these institutions. In the years following reunification, Vietnam Ho Chi Minh City underwent a massive transformation as it emerged from decades of conflict and isolation. The economic reforms known as Doi Moi opened the country’s doors to global trade and investment. As international businesses returned to</w:t>
      </w:r>
      <w:r>
        <w:t xml:space="preserve"> </w:t>
      </w:r>
      <w:r>
        <w:rPr>
          <w:bCs/>
          <w:b/>
        </w:rPr>
        <w:t xml:space="preserve">Vietnam Ho Chi Minh City</w:t>
      </w:r>
      <w:r>
        <w:t xml:space="preserve">, they brought with them expatriates from around the world, including individuals who maintained their Masonic affiliations.</w:t>
      </w:r>
    </w:p>
    <w:p>
      <w:pPr>
        <w:pStyle w:val="BodyText"/>
      </w:pPr>
      <w:r>
        <w:t xml:space="preserve">In contemporary times, while Freemasonry in Vietnam does not enjoy the same public prominence as it did in Europe or North America during the 19th and early 20th centuries, its influence remains a subject of interest for historians and sociologists. The concept of a</w:t>
      </w:r>
      <w:r>
        <w:t xml:space="preserve"> </w:t>
      </w:r>
      <w:r>
        <w:rPr>
          <w:bCs/>
          <w:b/>
        </w:rPr>
        <w:t xml:space="preserve">Mason</w:t>
      </w:r>
      <w:r>
        <w:t xml:space="preserve"> </w:t>
      </w:r>
      <w:r>
        <w:t xml:space="preserve">today is less about secret societies and more about the enduring values of community service, ethical governance, and cross-cultural dialogue. In</w:t>
      </w:r>
      <w:r>
        <w:t xml:space="preserve"> </w:t>
      </w:r>
      <w:r>
        <w:rPr>
          <w:bCs/>
          <w:b/>
        </w:rPr>
        <w:t xml:space="preserve">Vietnam Ho Chi Minh City</w:t>
      </w:r>
      <w:r>
        <w:t xml:space="preserve">, these values align closely with the city’s rapid development goals. The modern skyline, driven by foreign direct investment and technological advancement, reflects a society eager to integrate into the global economy while preserving its unique cultural heritage.</w:t>
      </w:r>
    </w:p>
    <w:p>
      <w:pPr>
        <w:pStyle w:val="BodyText"/>
      </w:pPr>
      <w:r>
        <w:t xml:space="preserve">Furthermore, the legacy of Masonic institutions in Vietnam Ho Chi Minh City serves as a reminder of the interconnectedness of global history. It highlights how ideas travel across borders and adapt to local contexts. The physical structures that once housed lodges are now part of the city’s architectural heritage, standing as silent witnesses to centuries of change. For researchers studying</w:t>
      </w:r>
      <w:r>
        <w:t xml:space="preserve"> </w:t>
      </w:r>
      <w:r>
        <w:rPr>
          <w:bCs/>
          <w:b/>
        </w:rPr>
        <w:t xml:space="preserve">Vietnam Ho Chi Minh City</w:t>
      </w:r>
      <w:r>
        <w:t xml:space="preserve">, understanding the role of these fraternal organizations provides deeper insights into the social dynamics that shaped urban life during critical historical junctures.</w:t>
      </w:r>
    </w:p>
    <w:p>
      <w:pPr>
        <w:pStyle w:val="BodyText"/>
      </w:pPr>
      <w:r>
        <w:t xml:space="preserve">In conclusion, exploring the intersection of Masonic history and Vietnam Ho Chi Minh City reveals a nuanced picture of cultural exchange and adaptation. The story is not just about a specific group of individuals but about how global institutions interact with local realities. As</w:t>
      </w:r>
      <w:r>
        <w:t xml:space="preserve"> </w:t>
      </w:r>
      <w:r>
        <w:rPr>
          <w:bCs/>
          <w:b/>
        </w:rPr>
        <w:t xml:space="preserve">Vietnam Ho Chi Minh City</w:t>
      </w:r>
      <w:r>
        <w:t xml:space="preserve"> </w:t>
      </w:r>
      <w:r>
        <w:t xml:space="preserve">continues to grow as a major metropolitan center, the historical echoes of its past, including the contributions and presence associated with</w:t>
      </w:r>
      <w:r>
        <w:t xml:space="preserve"> </w:t>
      </w:r>
      <w:r>
        <w:rPr>
          <w:bCs/>
          <w:b/>
        </w:rPr>
        <w:t xml:space="preserve">Mason</w:t>
      </w:r>
      <w:r>
        <w:t xml:space="preserve"> </w:t>
      </w:r>
      <w:r>
        <w:t xml:space="preserve">traditions, remind us of the complex layers that constitute its identity. Preserving and studying this history ensures that we appreciate not only the economic triumphs but also the social and philosophical threads that have woven together to create one of Asia’s most dynamic cities.</w:t>
      </w:r>
    </w:p>
    <w:p>
      <w:pPr>
        <w:pStyle w:val="BodyText"/>
      </w:pPr>
      <w:r>
        <w:t xml:space="preserve">Thus, when we speak of</w:t>
      </w:r>
      <w:r>
        <w:t xml:space="preserve"> </w:t>
      </w:r>
      <w:r>
        <w:rPr>
          <w:bCs/>
          <w:b/>
        </w:rPr>
        <w:t xml:space="preserve">Vietnam Ho Chi Minh City</w:t>
      </w:r>
      <w:r>
        <w:t xml:space="preserve">, we must recognize it as a place where past and present coexist. The mention of a</w:t>
      </w:r>
      <w:r>
        <w:t xml:space="preserve"> </w:t>
      </w:r>
      <w:r>
        <w:rPr>
          <w:bCs/>
          <w:b/>
        </w:rPr>
        <w:t xml:space="preserve">Mason</w:t>
      </w:r>
      <w:r>
        <w:t xml:space="preserve"> </w:t>
      </w:r>
      <w:r>
        <w:t xml:space="preserve">in this context is not an anachronism but a vital piece of the historical puzzle. It underscores the importance of looking beyond surface-level observations to understand the deep roots that sustain one of Southeast Asia’s most important urban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Vietnam Ho Chi Minh City</dc:title>
  <dc:creator/>
  <dc:language>en</dc:language>
  <cp:keywords/>
  <dcterms:created xsi:type="dcterms:W3CDTF">2026-07-29T21:11:22Z</dcterms:created>
  <dcterms:modified xsi:type="dcterms:W3CDTF">2026-07-29T21:11:22Z</dcterms:modified>
</cp:coreProperties>
</file>

<file path=docProps/custom.xml><?xml version="1.0" encoding="utf-8"?>
<Properties xmlns="http://schemas.openxmlformats.org/officeDocument/2006/custom-properties" xmlns:vt="http://schemas.openxmlformats.org/officeDocument/2006/docPropsVTypes"/>
</file>