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Medical</w:t>
      </w:r>
      <w:r>
        <w:t xml:space="preserve"> </w:t>
      </w:r>
      <w:r>
        <w:t xml:space="preserve">Researchers</w:t>
      </w:r>
      <w:r>
        <w:t xml:space="preserve"> </w:t>
      </w:r>
      <w:r>
        <w:t xml:space="preserve">in</w:t>
      </w:r>
      <w:r>
        <w:t xml:space="preserve"> </w:t>
      </w:r>
      <w:r>
        <w:t xml:space="preserve">Bangladesh,</w:t>
      </w:r>
      <w:r>
        <w:t xml:space="preserve"> </w:t>
      </w:r>
      <w:r>
        <w:t xml:space="preserve">Dhaka</w:t>
      </w:r>
    </w:p>
    <w:bookmarkStart w:id="25" w:name="X73afbeffe2faf19a335200fff773e620aed2c7c"/>
    <w:p>
      <w:pPr>
        <w:pStyle w:val="Heading1"/>
      </w:pPr>
      <w:r>
        <w:t xml:space="preserve">Bridging Tradition and Innovation: The Critical Role of Medical Researchers in Bangladesh, Dhaka</w:t>
      </w:r>
    </w:p>
    <w:p>
      <w:pPr>
        <w:pStyle w:val="FirstParagraph"/>
      </w:pPr>
      <w:r>
        <w:t xml:space="preserve">The landscape of modern healthcare is undergoing a profound transformation, driven largely by the rigorous application of scientific inquiry. At the heart of this transformation are medical researchers, whose work determines how diseases are understood, treated, and prevented. Nowhere is this role more critical than in</w:t>
      </w:r>
      <w:r>
        <w:t xml:space="preserve"> </w:t>
      </w:r>
      <w:r>
        <w:rPr>
          <w:bCs/>
          <w:b/>
        </w:rPr>
        <w:t xml:space="preserve">Bangladesh Dhaka</w:t>
      </w:r>
      <w:r>
        <w:t xml:space="preserve">, a nation that stands at a unique crossroads between rapid urbanization and persistent public health challenges. As the capital city serves as the primary hub for healthcare infrastructure in the country,</w:t>
      </w:r>
      <w:r>
        <w:t xml:space="preserve"> </w:t>
      </w:r>
      <w:r>
        <w:rPr>
          <w:bCs/>
          <w:b/>
        </w:rPr>
        <w:t xml:space="preserve">Dhaka</w:t>
      </w:r>
      <w:r>
        <w:t xml:space="preserve"> </w:t>
      </w:r>
      <w:r>
        <w:t xml:space="preserve">has become a focal point for medical innovation. However, to truly understand the significance of this evolution, one must examine how a dedicated cadre of</w:t>
      </w:r>
      <w:r>
        <w:t xml:space="preserve"> </w:t>
      </w:r>
      <w:r>
        <w:rPr>
          <w:bCs/>
          <w:b/>
        </w:rPr>
        <w:t xml:space="preserve">medical researchers</w:t>
      </w:r>
      <w:r>
        <w:t xml:space="preserve"> </w:t>
      </w:r>
      <w:r>
        <w:t xml:space="preserve">is reshaping health outcomes in this dynamic metropolis.</w:t>
      </w:r>
    </w:p>
    <w:bookmarkStart w:id="20" w:name="the-urban-health-paradox-in-dhaka"/>
    <w:p>
      <w:pPr>
        <w:pStyle w:val="Heading2"/>
      </w:pPr>
      <w:r>
        <w:t xml:space="preserve">The Urban Health Paradox in Dhaka</w:t>
      </w:r>
    </w:p>
    <w:p>
      <w:pPr>
        <w:pStyle w:val="FirstParagraph"/>
      </w:pPr>
      <w:r>
        <w:rPr>
          <w:bCs/>
          <w:b/>
        </w:rPr>
        <w:t xml:space="preserve">Bangladesh Dhaka</w:t>
      </w:r>
      <w:r>
        <w:t xml:space="preserve">, one of the most densely populated cities in the world, faces a complex epidemiological transition. While infectious diseases such as cholera and tuberculosis remain prevalent, the city is simultaneously grappling with a surge in non-communicable diseases (NCDs), including diabetes, hypertension, and cardiovascular disorders. This dual burden creates an urgent need for localized solutions rather than imported ones. It is here that</w:t>
      </w:r>
      <w:r>
        <w:t xml:space="preserve"> </w:t>
      </w:r>
      <w:r>
        <w:rPr>
          <w:bCs/>
          <w:b/>
        </w:rPr>
        <w:t xml:space="preserve">medical researchers</w:t>
      </w:r>
      <w:r>
        <w:t xml:space="preserve"> </w:t>
      </w:r>
      <w:r>
        <w:t xml:space="preserve">step in as indispensable agents of change. They do not merely observe these trends; they investigate the root causes specific to the environmental, genetic, and lifestyle contexts of</w:t>
      </w:r>
      <w:r>
        <w:t xml:space="preserve"> </w:t>
      </w:r>
      <w:r>
        <w:rPr>
          <w:bCs/>
          <w:b/>
        </w:rPr>
        <w:t xml:space="preserve">Bangladesh Dhaka</w:t>
      </w:r>
      <w:r>
        <w:t xml:space="preserve">.</w:t>
      </w:r>
    </w:p>
    <w:p>
      <w:pPr>
        <w:pStyle w:val="BodyText"/>
      </w:pPr>
      <w:r>
        <w:t xml:space="preserve">The unique demographic pressure in</w:t>
      </w:r>
    </w:p>
    <w:p>
      <w:pPr>
        <w:pStyle w:val="BodyText"/>
      </w:pPr>
      <w:r>
        <w:t xml:space="preserve">Dhaka means that standard medical models from Europe or North America cannot be directly applied. For instance, air pollution levels in</w:t>
      </w:r>
      <w:r>
        <w:t xml:space="preserve"> </w:t>
      </w:r>
      <w:r>
        <w:rPr>
          <w:bCs/>
          <w:b/>
        </w:rPr>
        <w:t xml:space="preserve">Dhaka</w:t>
      </w:r>
      <w:r>
        <w:t xml:space="preserve"> </w:t>
      </w:r>
      <w:r>
        <w:t xml:space="preserve">significantly exacerbate respiratory conditions, a factor that may be negligible in other regions but is paramount here.</w:t>
      </w:r>
      <w:r>
        <w:t xml:space="preserve"> </w:t>
      </w:r>
      <w:r>
        <w:rPr>
          <w:bCs/>
          <w:b/>
        </w:rPr>
        <w:t xml:space="preserve">Medical researchers</w:t>
      </w:r>
      <w:r>
        <w:t xml:space="preserve"> </w:t>
      </w:r>
      <w:r>
        <w:t xml:space="preserve">based in the capital are tasked with quantifying these risks and developing intervention strategies that are culturally appropriate and economically viable for the local population.</w:t>
      </w:r>
    </w:p>
    <w:bookmarkEnd w:id="20"/>
    <w:bookmarkStart w:id="21" w:name="X4b1bda936c444fe4d1fd99de4e003a8baff63b3"/>
    <w:p>
      <w:pPr>
        <w:pStyle w:val="Heading2"/>
      </w:pPr>
      <w:r>
        <w:t xml:space="preserve">Institutional Frameworks and Collaborative Networks</w:t>
      </w:r>
    </w:p>
    <w:p>
      <w:pPr>
        <w:pStyle w:val="FirstParagraph"/>
      </w:pPr>
      <w:r>
        <w:t xml:space="preserve">The ecosystem supporting medical science in</w:t>
      </w:r>
      <w:r>
        <w:t xml:space="preserve"> </w:t>
      </w:r>
      <w:r>
        <w:rPr>
          <w:bCs/>
          <w:b/>
        </w:rPr>
        <w:t xml:space="preserve">Bangladesh Dhaka</w:t>
      </w:r>
      <w:r>
        <w:t xml:space="preserve"> </w:t>
      </w:r>
      <w:r>
        <w:t xml:space="preserve">has grown substantially over the past two decades. Institutions such as the Bangabandhu Sheikh Mujib Medical University (BSMMU), the International Centre for Diarrhoeal Disease Research, Bangladesh (icddr,b), and various departments within the University of Dhaka serve as epicenters for</w:t>
      </w:r>
      <w:r>
        <w:t xml:space="preserve"> </w:t>
      </w:r>
      <w:r>
        <w:rPr>
          <w:bCs/>
          <w:b/>
        </w:rPr>
        <w:t xml:space="preserve">medical researchers</w:t>
      </w:r>
      <w:r>
        <w:t xml:space="preserve">. These institutions provide the necessary laboratory facilities, clinical trial sites, and academic rigor required to conduct high-impact studies.</w:t>
      </w:r>
    </w:p>
    <w:p>
      <w:pPr>
        <w:pStyle w:val="BodyText"/>
      </w:pPr>
      <w:r>
        <w:t xml:space="preserve">However, research in a developing context requires more than just infrastructure; it requires collaboration.</w:t>
      </w:r>
      <w:r>
        <w:t xml:space="preserve"> </w:t>
      </w:r>
      <w:r>
        <w:rPr>
          <w:bCs/>
          <w:b/>
        </w:rPr>
        <w:t xml:space="preserve">Medical researchers</w:t>
      </w:r>
      <w:r>
        <w:t xml:space="preserve"> </w:t>
      </w:r>
      <w:r>
        <w:t xml:space="preserve">in</w:t>
      </w:r>
      <w:r>
        <w:t xml:space="preserve"> </w:t>
      </w:r>
      <w:r>
        <w:rPr>
          <w:bCs/>
          <w:b/>
        </w:rPr>
        <w:t xml:space="preserve">Bangladesh Dhaka</w:t>
      </w:r>
      <w:r>
        <w:t xml:space="preserve"> </w:t>
      </w:r>
      <w:r>
        <w:t xml:space="preserve">increasingly engage in partnerships with international organizations such as the World Health Organization (WHO), the Bill &amp; Melinda Gates Foundation, and various foreign universities. These collaborations bring funding, advanced technology, and global best practices to local problems. For example, recent initiatives led by</w:t>
      </w:r>
      <w:r>
        <w:t xml:space="preserve"> </w:t>
      </w:r>
      <w:r>
        <w:rPr>
          <w:bCs/>
          <w:b/>
        </w:rPr>
        <w:t xml:space="preserve">medical researchers</w:t>
      </w:r>
      <w:r>
        <w:t xml:space="preserve"> </w:t>
      </w:r>
      <w:r>
        <w:t xml:space="preserve">in</w:t>
      </w:r>
      <w:r>
        <w:t xml:space="preserve"> </w:t>
      </w:r>
      <w:r>
        <w:rPr>
          <w:bCs/>
          <w:b/>
        </w:rPr>
        <w:t xml:space="preserve">Dhaka</w:t>
      </w:r>
      <w:r>
        <w:t xml:space="preserve"> </w:t>
      </w:r>
      <w:r>
        <w:t xml:space="preserve">have focused on vaccine efficacy against Dengue fever, a disease that has seen increased incidence due to urban sprawl and changing climate patterns.</w:t>
      </w:r>
    </w:p>
    <w:bookmarkEnd w:id="21"/>
    <w:bookmarkStart w:id="22" w:name="X9f10ec68a9e45d72c78cb5a88593888e62dcee8"/>
    <w:p>
      <w:pPr>
        <w:pStyle w:val="Heading2"/>
      </w:pPr>
      <w:r>
        <w:t xml:space="preserve">The Human Capital: Training the Next Generation</w:t>
      </w:r>
    </w:p>
    <w:p>
      <w:pPr>
        <w:pStyle w:val="FirstParagraph"/>
      </w:pPr>
      <w:r>
        <w:t xml:space="preserve">Sustainable progress in healthcare relies heavily on human capital. In</w:t>
      </w:r>
      <w:r>
        <w:t xml:space="preserve"> </w:t>
      </w:r>
      <w:r>
        <w:rPr>
          <w:bCs/>
          <w:b/>
        </w:rPr>
        <w:t xml:space="preserve">Bangladesh Dhaka</w:t>
      </w:r>
      <w:r>
        <w:t xml:space="preserve">, there is a concerted effort to train a new generation of</w:t>
      </w:r>
      <w:r>
        <w:t xml:space="preserve"> </w:t>
      </w:r>
      <w:r>
        <w:rPr>
          <w:bCs/>
          <w:b/>
        </w:rPr>
        <w:t xml:space="preserve">medical researchers</w:t>
      </w:r>
      <w:r>
        <w:t xml:space="preserve">. Medical students and residents are increasingly exposed to evidence-based medicine, biostatistics, and clinical trial methodologies during their training. This shift from purely observational learning to active participation in research is crucial.</w:t>
      </w:r>
    </w:p>
    <w:p>
      <w:pPr>
        <w:pStyle w:val="BodyText"/>
      </w:pPr>
      <w:r>
        <w:rPr>
          <w:bCs/>
          <w:b/>
        </w:rPr>
        <w:t xml:space="preserve">Medical researchers</w:t>
      </w:r>
      <w:r>
        <w:t xml:space="preserve"> </w:t>
      </w:r>
      <w:r>
        <w:t xml:space="preserve">act as mentors, guiding young professionals through the complexities of study design and data analysis. By embedding research culture into medical education in</w:t>
      </w:r>
      <w:r>
        <w:t xml:space="preserve"> </w:t>
      </w:r>
      <w:r>
        <w:rPr>
          <w:bCs/>
          <w:b/>
        </w:rPr>
        <w:t xml:space="preserve">Bangladesh Dhaka</w:t>
      </w:r>
      <w:r>
        <w:t xml:space="preserve">, the country ensures that future doctors will not only treat patients but also contribute to the broader knowledge base. This "researcher-physician" model is particularly effective in</w:t>
      </w:r>
      <w:r>
        <w:t xml:space="preserve"> </w:t>
      </w:r>
      <w:r>
        <w:rPr>
          <w:bCs/>
          <w:b/>
        </w:rPr>
        <w:t xml:space="preserve">Dhaka</w:t>
      </w:r>
      <w:r>
        <w:t xml:space="preserve">’s busy hospitals, where clinicians can identify gaps in current treatment protocols and initiate studies to address them directly.</w:t>
      </w:r>
    </w:p>
    <w:bookmarkEnd w:id="22"/>
    <w:bookmarkStart w:id="23" w:name="Xcf7682b9d5af79655c15c553b6bf2a537b78982"/>
    <w:p>
      <w:pPr>
        <w:pStyle w:val="Heading2"/>
      </w:pPr>
      <w:r>
        <w:t xml:space="preserve">Bridging the Gap Between Policy and Practice</w:t>
      </w:r>
    </w:p>
    <w:p>
      <w:pPr>
        <w:pStyle w:val="FirstParagraph"/>
      </w:pPr>
      <w:r>
        <w:t xml:space="preserve">One of the most significant contributions of</w:t>
      </w:r>
      <w:r>
        <w:t xml:space="preserve"> </w:t>
      </w:r>
      <w:r>
        <w:rPr>
          <w:bCs/>
          <w:b/>
        </w:rPr>
        <w:t xml:space="preserve">medical researchers</w:t>
      </w:r>
      <w:r>
        <w:t xml:space="preserve"> </w:t>
      </w:r>
      <w:r>
        <w:t xml:space="preserve">in</w:t>
      </w:r>
      <w:r>
        <w:t xml:space="preserve"> </w:t>
      </w:r>
      <w:r>
        <w:rPr>
          <w:bCs/>
          <w:b/>
        </w:rPr>
        <w:t xml:space="preserve">Bangladesh Dhaka</w:t>
      </w:r>
      <w:r>
        <w:t xml:space="preserve"> </w:t>
      </w:r>
      <w:r>
        <w:t xml:space="preserve">is their role as advisors to policymakers. The government needs data-driven evidence to allocate resources efficiently, design health policies, and respond to outbreaks. When a spike in maternal mortality or neonatal sepsis occurs, it is the findings of local</w:t>
      </w:r>
      <w:r>
        <w:t xml:space="preserve"> </w:t>
      </w:r>
      <w:r>
        <w:rPr>
          <w:bCs/>
          <w:b/>
        </w:rPr>
        <w:t xml:space="preserve">medical researchers</w:t>
      </w:r>
      <w:r>
        <w:t xml:space="preserve"> </w:t>
      </w:r>
      <w:r>
        <w:t xml:space="preserve">that inform the Ministry of Health’s response strategies.</w:t>
      </w:r>
    </w:p>
    <w:p>
      <w:pPr>
        <w:pStyle w:val="BodyText"/>
      </w:pPr>
      <w:r>
        <w:t xml:space="preserve">In</w:t>
      </w:r>
      <w:r>
        <w:t xml:space="preserve"> </w:t>
      </w:r>
      <w:r>
        <w:rPr>
          <w:bCs/>
          <w:b/>
        </w:rPr>
        <w:t xml:space="preserve">Bangladesh Dhaka</w:t>
      </w:r>
      <w:r>
        <w:t xml:space="preserve">, research findings have led to tangible policy changes. For instance, studies highlighting the importance of clean water access influenced urban sanitation projects in slum areas. Similarly, research on antibiotic resistance has prompted stricter regulations on over-the-counter drug sales in the city’s pharmacies. Thus,</w:t>
      </w:r>
      <w:r>
        <w:t xml:space="preserve"> </w:t>
      </w:r>
      <w:r>
        <w:rPr>
          <w:bCs/>
          <w:b/>
        </w:rPr>
        <w:t xml:space="preserve">medical researchers</w:t>
      </w:r>
      <w:r>
        <w:t xml:space="preserve"> </w:t>
      </w:r>
      <w:r>
        <w:t xml:space="preserve">serve as a bridge between scientific discovery and public health implementation.</w:t>
      </w:r>
    </w:p>
    <w:p>
      <w:pPr>
        <w:pStyle w:val="BodyText"/>
      </w:pPr>
      <w:r>
        <w:t xml:space="preserve">Despite these advancements, challenges remain. Funding constraints, bureaucratic hurdles, and the need for advanced technological infrastructure continue to hinder the full potential of</w:t>
      </w:r>
      <w:r>
        <w:t xml:space="preserve"> </w:t>
      </w:r>
      <w:r>
        <w:rPr>
          <w:bCs/>
          <w:b/>
        </w:rPr>
        <w:t xml:space="preserve">medical researchers</w:t>
      </w:r>
      <w:r>
        <w:t xml:space="preserve">. Moreover, there is a constant struggle against brain drain, where talented scientists emigrate to developed countries for better opportunities. However,</w:t>
      </w:r>
      <w:r>
        <w:rPr>
          <w:iCs/>
          <w:i/>
        </w:rPr>
        <w:t xml:space="preserve">Bangladesh Dhaka</w:t>
      </w:r>
      <w:r>
        <w:t xml:space="preserve"> </w:t>
      </w:r>
      <w:r>
        <w:t xml:space="preserve">remains a beacon of hope. The resilience of its scientific community is evident in their ability to produce high-quality research even under resource-constrained conditions.</w:t>
      </w:r>
    </w:p>
    <w:p>
      <w:pPr>
        <w:pStyle w:val="BodyText"/>
      </w:pPr>
      <w:r>
        <w:t xml:space="preserve">The future of healthcare in</w:t>
      </w:r>
      <w:r>
        <w:t xml:space="preserve"> </w:t>
      </w:r>
      <w:r>
        <w:rPr>
          <w:bCs/>
          <w:b/>
        </w:rPr>
        <w:t xml:space="preserve">Bangladesh Dhaka</w:t>
      </w:r>
      <w:r>
        <w:t xml:space="preserve"> </w:t>
      </w:r>
      <w:r>
        <w:t xml:space="preserve">depends on empowering these</w:t>
      </w:r>
      <w:r>
        <w:t xml:space="preserve"> </w:t>
      </w:r>
      <w:r>
        <w:rPr>
          <w:bCs/>
          <w:b/>
        </w:rPr>
        <w:t xml:space="preserve">medical researchers</w:t>
      </w:r>
      <w:r>
        <w:t xml:space="preserve">. This includes increasing domestic funding for research, improving digital infrastructure for data sharing, and fostering greater international mobility. By investing in the scientific workforce, the nation can address its unique health burdens more effectively.</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medical researchers</w:t>
      </w:r>
      <w:r>
        <w:t xml:space="preserve"> </w:t>
      </w:r>
      <w:r>
        <w:t xml:space="preserve">are the architects of health improvement in</w:t>
      </w:r>
      <w:r>
        <w:t xml:space="preserve"> </w:t>
      </w:r>
      <w:r>
        <w:rPr>
          <w:bCs/>
          <w:b/>
        </w:rPr>
        <w:t xml:space="preserve">Bangladesh Dhaka</w:t>
      </w:r>
      <w:r>
        <w:t xml:space="preserve">. They navigate a complex terrain of disease burden, urbanization, and resource limitation to create solutions that are both scientifically sound and socially relevant. As</w:t>
      </w:r>
    </w:p>
    <w:p>
      <w:pPr>
        <w:pStyle w:val="BodyText"/>
      </w:pPr>
      <w:r>
        <w:t xml:space="preserve">Dhaka continues to grow, the role of these researchers will only become more vital. Through rigorous inquiry and collaborative spirit, they are ensuring that the people of</w:t>
      </w:r>
      <w:r>
        <w:t xml:space="preserve"> </w:t>
      </w:r>
      <w:r>
        <w:rPr>
          <w:bCs/>
          <w:b/>
        </w:rPr>
        <w:t xml:space="preserve">Bangladesh Dhaka</w:t>
      </w:r>
      <w:r>
        <w:t xml:space="preserve"> </w:t>
      </w:r>
      <w:r>
        <w:t xml:space="preserve">have access to better healthcare outcomes. The story of medical research in this region is one of progress against odds, driven by intellect, dedication, and a deep commitment to public welfare.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Medical Researchers in Bangladesh, Dhaka</dc:title>
  <dc:creator/>
  <cp:keywords/>
  <dcterms:created xsi:type="dcterms:W3CDTF">2026-07-30T00:34:34Z</dcterms:created>
  <dcterms:modified xsi:type="dcterms:W3CDTF">2026-07-30T00:34:34Z</dcterms:modified>
</cp:coreProperties>
</file>

<file path=docProps/custom.xml><?xml version="1.0" encoding="utf-8"?>
<Properties xmlns="http://schemas.openxmlformats.org/officeDocument/2006/custom-properties" xmlns:vt="http://schemas.openxmlformats.org/officeDocument/2006/docPropsVTypes"/>
</file>