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4" w:name="X6c6ebc16e0d21223c6fd94178c934506699d57d"/>
    <w:p>
      <w:pPr>
        <w:pStyle w:val="Heading1"/>
      </w:pPr>
      <w:r>
        <w:t xml:space="preserve">The Pillar of Progress: The Medical Researcher in Belgium Brussels</w:t>
      </w:r>
    </w:p>
    <w:p>
      <w:pPr>
        <w:pStyle w:val="FirstParagraph"/>
      </w:pPr>
      <w:r>
        <w:br/>
      </w:r>
    </w:p>
    <w:p>
      <w:pPr>
        <w:pStyle w:val="BodyText"/>
      </w:pPr>
      <w:r>
        <w:t xml:space="preserve">In the modern era, where public health crises and chronic diseases challenge the global community, the role of scientific inquiry has never been more pivotal. Nowhere is this dynamic more potent than within a specialized</w:t>
      </w:r>
      <w:r>
        <w:t xml:space="preserve"> </w:t>
      </w:r>
      <w:r>
        <w:rPr>
          <w:bCs/>
          <w:b/>
        </w:rPr>
        <w:t xml:space="preserve">Medical Researcher</w:t>
      </w:r>
      <w:r>
        <w:t xml:space="preserve">. This professional entity serves as the cornerstone of biomedical advancement, bridging the gap between theoretical science and tangible patient care.</w:t>
      </w:r>
    </w:p>
    <w:bookmarkStart w:id="20" w:name="X54445a7893cbb2deb4075d3f6be05c6bbc32e08"/>
    <w:p>
      <w:pPr>
        <w:pStyle w:val="Heading2"/>
      </w:pPr>
      <w:r>
        <w:t xml:space="preserve">The Strategic Context of Belgium Brussels</w:t>
      </w:r>
    </w:p>
    <w:p>
      <w:pPr>
        <w:pStyle w:val="FirstParagraph"/>
      </w:pPr>
      <w:r>
        <w:t xml:space="preserve">To understand the weight of this role, one must first appreciate its geographic and political setting.</w:t>
      </w:r>
      <w:r>
        <w:t xml:space="preserve"> </w:t>
      </w:r>
      <w:r>
        <w:rPr>
          <w:bCs/>
          <w:b/>
        </w:rPr>
        <w:t xml:space="preserve">Belgium Brussels</w:t>
      </w:r>
      <w:r>
        <w:t xml:space="preserve">, specifically the capital city that serves as both a national hub and a de facto administrative capital of the European Union, presents a unique ecosystem for scientific endeavor. The presence of major international institutions—such as the European Commission, NATO headquarters, and numerous pharmaceutical lobbying groups—creates an unparalleled environment for policy-driven science.</w:t>
      </w:r>
    </w:p>
    <w:p>
      <w:pPr>
        <w:pStyle w:val="BodyText"/>
      </w:pPr>
      <w:r>
        <w:t xml:space="preserve">The</w:t>
      </w:r>
      <w:r>
        <w:t xml:space="preserve"> </w:t>
      </w:r>
      <w:r>
        <w:rPr>
          <w:bCs/>
          <w:b/>
        </w:rPr>
        <w:t xml:space="preserve">Medical Researcher</w:t>
      </w:r>
      <w:r>
        <w:t xml:space="preserve"> </w:t>
      </w:r>
      <w:r>
        <w:t xml:space="preserve">in this region does not operate in a vacuum. They benefit from proximity to decision-makers who shape healthcare directives across member states. This strategic positioning allows the</w:t>
      </w:r>
      <w:r>
        <w:t xml:space="preserve"> </w:t>
      </w:r>
      <w:r>
        <w:rPr>
          <w:iCs/>
          <w:i/>
        </w:rPr>
        <w:t xml:space="preserve">Medical Researcher</w:t>
      </w:r>
    </w:p>
    <w:bookmarkEnd w:id="20"/>
    <w:bookmarkStart w:id="21" w:name="the-function-of-the-medical-researcher"/>
    <w:p>
      <w:pPr>
        <w:pStyle w:val="Heading2"/>
      </w:pPr>
      <w:r>
        <w:t xml:space="preserve">The Function of the Medical Researcher</w:t>
      </w:r>
    </w:p>
    <w:p>
      <w:pPr>
        <w:pStyle w:val="FirstParagraph"/>
      </w:pPr>
      <w:r>
        <w:t xml:space="preserve">The primary duty of a</w:t>
      </w:r>
      <w:r>
        <w:t xml:space="preserve"> </w:t>
      </w:r>
      <w:r>
        <w:rPr>
          <w:bCs/>
          <w:b/>
        </w:rPr>
        <w:t xml:space="preserve">Medical Researcher</w:t>
      </w:r>
      <w:r>
        <w:t xml:space="preserve"> </w:t>
      </w:r>
      <w:r>
        <w:t xml:space="preserve">is to conduct rigorous investigations aimed at understanding disease pathology, developing new therapeutic interventions, and optimizing healthcare delivery systems. This involves laboratory work, clinical trials data analysis, and the publication of peer-reviewed findings.</w:t>
      </w:r>
    </w:p>
    <w:p>
      <w:pPr>
        <w:pStyle w:val="BodyText"/>
      </w:pPr>
      <w:r>
        <w:t xml:space="preserve">In</w:t>
      </w:r>
      <w:r>
        <w:t xml:space="preserve"> </w:t>
      </w:r>
      <w:r>
        <w:rPr>
          <w:bCs/>
          <w:b/>
        </w:rPr>
        <w:t xml:space="preserve">Belgium Brussels</w:t>
      </w:r>
      <w:r>
        <w:t xml:space="preserve">, these activities are often amplified by cross-border collaborations. The city hosts a diverse array of universities and research centers that attract talent from across Europe. Consequently, the</w:t>
      </w:r>
      <w:r>
        <w:t xml:space="preserve"> </w:t>
      </w:r>
      <w:r>
        <w:rPr>
          <w:iCs/>
          <w:i/>
        </w:rPr>
        <w:t xml:space="preserve">Medical Researcher</w:t>
      </w:r>
    </w:p>
    <w:bookmarkEnd w:id="21"/>
    <w:bookmarkStart w:id="22" w:name="ethical-and-regulatory-challenges"/>
    <w:p>
      <w:pPr>
        <w:pStyle w:val="Heading2"/>
      </w:pPr>
      <w:r>
        <w:t xml:space="preserve">Ethical and Regulatory Challenges</w:t>
      </w:r>
    </w:p>
    <w:p>
      <w:pPr>
        <w:pStyle w:val="FirstParagraph"/>
      </w:pPr>
      <w:r>
        <w:t xml:space="preserve">Operating in a major administrative hub like</w:t>
      </w:r>
      <w:r>
        <w:t xml:space="preserve"> </w:t>
      </w:r>
      <w:r>
        <w:rPr>
          <w:bCs/>
          <w:b/>
        </w:rPr>
        <w:t xml:space="preserve">Belgium Brussels</w:t>
      </w:r>
      <w:r>
        <w:t xml:space="preserve">, the</w:t>
      </w:r>
      <w:r>
        <w:t xml:space="preserve"> </w:t>
      </w:r>
      <w:r>
        <w:rPr>
          <w:bCs/>
          <w:b/>
        </w:rPr>
        <w:t xml:space="preserve">Medical Researcher</w:t>
      </w:r>
    </w:p>
    <w:p>
      <w:pPr>
        <w:pStyle w:val="BodyText"/>
      </w:pPr>
      <w:r>
        <w:t xml:space="preserve">The modern</w:t>
      </w:r>
    </w:p>
    <w:p>
      <w:pPr>
        <w:pStyle w:val="BodyText"/>
      </w:pPr>
      <w:r>
        <w:t xml:space="preserve">Medical Researcher must navigate complex frameworks that prioritize patient safety while fostering innovation. They often engage in advocacy, translating their scientific findings into language that policymakers can understand to support funding initiatives or regulatory reforms.</w:t>
      </w:r>
    </w:p>
    <w:bookmarkEnd w:id="22"/>
    <w:bookmarkStart w:id="23" w:name="conclusion"/>
    <w:p>
      <w:pPr>
        <w:pStyle w:val="Heading2"/>
      </w:pPr>
      <w:r>
        <w:t xml:space="preserve">Conclusion</w:t>
      </w:r>
    </w:p>
    <w:p>
      <w:pPr>
        <w:pStyle w:val="FirstParagraph"/>
      </w:pPr>
      <w:r>
        <w:t xml:space="preserve">In conclusion, the integration of a dedicated</w:t>
      </w:r>
      <w:r>
        <w:t xml:space="preserve"> </w:t>
      </w:r>
      <w:r>
        <w:rPr>
          <w:bCs/>
          <w:b/>
        </w:rPr>
        <w:t xml:space="preserve">Medical Researcher</w:t>
      </w:r>
      <w:r>
        <w:t xml:space="preserve">Belgium Brussels</w:t>
      </w:r>
      <w:r>
        <w:br/>
      </w:r>
    </w:p>
    <w:p>
      <w:pPr>
        <w:pStyle w:val="BodyText"/>
      </w:pPr>
      <w:r>
        <w:t xml:space="preserve">This essay underscores the critical nature of their work. As we look toward future health challenges, the collaboration between science and policy in centers like</w:t>
      </w:r>
      <w:r>
        <w:t xml:space="preserve"> </w:t>
      </w:r>
      <w:r>
        <w:rPr>
          <w:bCs/>
          <w:b/>
        </w:rPr>
        <w:t xml:space="preserve">Belgium Brussels</w:t>
      </w:r>
      <w:r>
        <w:t xml:space="preserve">, facilitated by the tireless efforts of the</w:t>
      </w:r>
      <w:r>
        <w:t xml:space="preserve"> </w:t>
      </w:r>
      <w:r>
        <w:rPr>
          <w:bCs/>
          <w:b/>
        </w:rPr>
        <w:t xml:space="preserve">Medical Researcher</w:t>
      </w:r>
      <w:r>
        <w:t xml:space="preserve">, will remain essential for maintaining a resilient global healthcare infrastructure.</w:t>
      </w:r>
    </w:p>
    <w:p>
      <w:pPr>
        <w:pStyle w:val="BodyText"/>
      </w:pPr>
      <w:r>
        <w:br/>
      </w:r>
    </w:p>
    <w:p>
      <w:pPr>
        <w:pStyle w:val="BodyText"/>
      </w:pPr>
      <w:r>
        <w:rPr>
          <w:iCs/>
          <w:i/>
        </w:rPr>
        <w:t xml:space="preserve">The dedication to truth, precision, and humanitarian aid defines the legacy of every medical researcher working today.</w:t>
      </w:r>
    </w:p>
    <w:p>
      <w:pPr>
        <w:pStyle w:val="BodyText"/>
      </w:pPr>
      <w:r>
        <w:br/>
      </w:r>
      <w:r>
        <w:br/>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The Role of the Medical Researcher in Belgium Brussels</dc:title>
  <dc:creator/>
  <dc:language>en</dc:language>
  <cp:keywords/>
  <dcterms:created xsi:type="dcterms:W3CDTF">2026-07-29T02:05:40Z</dcterms:created>
  <dcterms:modified xsi:type="dcterms:W3CDTF">2026-07-29T02:05:40Z</dcterms:modified>
</cp:coreProperties>
</file>

<file path=docProps/custom.xml><?xml version="1.0" encoding="utf-8"?>
<Properties xmlns="http://schemas.openxmlformats.org/officeDocument/2006/custom-properties" xmlns:vt="http://schemas.openxmlformats.org/officeDocument/2006/docPropsVTypes"/>
</file>