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Medical</w:t>
      </w:r>
      <w:r>
        <w:t xml:space="preserve"> </w:t>
      </w:r>
      <w:r>
        <w:t xml:space="preserve">Researcher</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Catalyst</w:t>
      </w:r>
      <w:r>
        <w:t xml:space="preserve"> </w:t>
      </w:r>
      <w:r>
        <w:t xml:space="preserve">for</w:t>
      </w:r>
      <w:r>
        <w:t xml:space="preserve"> </w:t>
      </w:r>
      <w:r>
        <w:t xml:space="preserve">Regional</w:t>
      </w:r>
      <w:r>
        <w:t xml:space="preserve"> </w:t>
      </w:r>
      <w:r>
        <w:t xml:space="preserve">Health</w:t>
      </w:r>
      <w:r>
        <w:t xml:space="preserve"> </w:t>
      </w:r>
      <w:r>
        <w:t xml:space="preserve">Innovation</w:t>
      </w:r>
    </w:p>
    <w:bookmarkStart w:id="25" w:name="Xbae108e19120aebaaa196c03bb3202507dbabaa"/>
    <w:p>
      <w:pPr>
        <w:pStyle w:val="Heading1"/>
      </w:pPr>
      <w:r>
        <w:t xml:space="preserve">The Medical Researcher in Colombia Medellín: A Catalyst for Regional Health Innovation</w:t>
      </w:r>
    </w:p>
    <w:p>
      <w:pPr>
        <w:pStyle w:val="FirstParagraph"/>
      </w:pPr>
      <w:r>
        <w:t xml:space="preserve">In the evolving landscape of global healthcare, the role of the medical researcher has transcended the traditional boundaries of laboratory science and academic publishing. Nowhere is this transformation more palpable than in Colombia Medellín, a city that has undergone one of Latin America’s most remarkable transformations from a backdrop of historical turmoil to a beacon of innovation and social progress. Within this dynamic context, the</w:t>
      </w:r>
      <w:r>
        <w:t xml:space="preserve"> </w:t>
      </w:r>
      <w:r>
        <w:rPr>
          <w:bCs/>
          <w:b/>
        </w:rPr>
        <w:t xml:space="preserve">Medical Researcher</w:t>
      </w:r>
      <w:r>
        <w:t xml:space="preserve"> </w:t>
      </w:r>
      <w:r>
        <w:t xml:space="preserve">stands not merely as an investigator of biological phenomena but as a critical architect of public health policy, community resilience, and scientific autonomy in</w:t>
      </w:r>
      <w:r>
        <w:t xml:space="preserve"> </w:t>
      </w:r>
      <w:r>
        <w:rPr>
          <w:bCs/>
          <w:b/>
        </w:rPr>
        <w:t xml:space="preserve">Colombia Medellín</w:t>
      </w:r>
      <w:r>
        <w:t xml:space="preserve">. This essay explores the multifaceted contributions of medical researchers in this specific geographic and socio-economic setting, highlighting how their work addresses unique local challenges while contributing to the global body of medical knowledge.</w:t>
      </w:r>
    </w:p>
    <w:bookmarkStart w:id="20" w:name="X49868bd3b40af7471835e0066ddde65129574c1"/>
    <w:p>
      <w:pPr>
        <w:pStyle w:val="Heading2"/>
      </w:pPr>
      <w:r>
        <w:t xml:space="preserve">The Unique Epidemiological Landscape of Colombia Medellín</w:t>
      </w:r>
    </w:p>
    <w:p>
      <w:pPr>
        <w:pStyle w:val="FirstParagraph"/>
      </w:pPr>
      <w:r>
        <w:t xml:space="preserve">To understand the necessity and impact of the medical researcher in this region, one must first appreciate the complex epidemiological profile that defines Colombia Medellín. The city faces a "double burden" of disease, characteristic of many developing nations undergoing rapid urbanization. On one hand, infectious diseases such as dengue, Zika, chikungunya, and tuberculosis remain persistent threats due to climatic conditions and socioeconomic disparities. On the other hand, non-communicable diseases—including cardiovascular disorders, diabetes mellitus type 2 cancer linked to lifestyle factors—have surged in prevalence due to changing dietary habits urbanization. This dual challenge requires a nuanced approach that cannot be solved by imported solutions from temperate climates alone.</w:t>
      </w:r>
    </w:p>
    <w:p>
      <w:pPr>
        <w:pStyle w:val="BodyText"/>
      </w:pPr>
      <w:r>
        <w:t xml:space="preserve">The medical researcher in Colombia Medellín is uniquely positioned to dissect these intertwined health issues. By conducting local epidemiological studies, researchers can identify specific risk factors relevant to the paisa population and the diverse migrant communities settling in Antioquia. For instance, understanding genetic predispositions prevalent in this region helps tailor preventive strategies for hypertension and diabetes, moving away from a one-size-fits-all approach toward precision public health tailored to</w:t>
      </w:r>
      <w:r>
        <w:t xml:space="preserve"> </w:t>
      </w:r>
      <w:r>
        <w:rPr>
          <w:bCs/>
          <w:b/>
        </w:rPr>
        <w:t xml:space="preserve">Colombia Medellín</w:t>
      </w:r>
      <w:r>
        <w:t xml:space="preserve">.</w:t>
      </w:r>
    </w:p>
    <w:bookmarkEnd w:id="20"/>
    <w:bookmarkStart w:id="21" w:name="Xc855b61594024cc0c6e1acdf4fc7d02b01a237b"/>
    <w:p>
      <w:pPr>
        <w:pStyle w:val="Heading2"/>
      </w:pPr>
      <w:r>
        <w:t xml:space="preserve">Bridging the Gap: From Laboratory to Community</w:t>
      </w:r>
    </w:p>
    <w:p>
      <w:pPr>
        <w:pStyle w:val="FirstParagraph"/>
      </w:pPr>
      <w:r>
        <w:t xml:space="preserve">A defining characteristic of effective medical research in Colombia Medellín is its strong emphasis on translational medicine and community engagement. Historically, scientific research in Latin America was often criticized for being extractive, where data was collected locally but analyzed and patented abroad. However, the modern</w:t>
      </w:r>
      <w:r>
        <w:t xml:space="preserve"> </w:t>
      </w:r>
      <w:r>
        <w:rPr>
          <w:bCs/>
          <w:b/>
        </w:rPr>
        <w:t xml:space="preserve">Medical Researcher</w:t>
      </w:r>
      <w:r>
        <w:t xml:space="preserve"> </w:t>
      </w:r>
      <w:r>
        <w:t xml:space="preserve">in</w:t>
      </w:r>
      <w:r>
        <w:t xml:space="preserve"> </w:t>
      </w:r>
      <w:r>
        <w:rPr>
          <w:bCs/>
          <w:b/>
        </w:rPr>
        <w:t xml:space="preserve">Colombia Medellín</w:t>
      </w:r>
      <w:r>
        <w:t xml:space="preserve"> </w:t>
      </w:r>
      <w:r>
        <w:t xml:space="preserve">operates within a framework of ethical reciprocity and social responsibility.</w:t>
      </w:r>
    </w:p>
    <w:p>
      <w:pPr>
        <w:pStyle w:val="BodyText"/>
      </w:pPr>
      <w:r>
        <w:t xml:space="preserve">Institutions such as the Universidad de Antioquia Hospital Uribe Upegui, and various private research centers have fostered an environment where basic science intersects with clinical application. Researchers are increasingly involved in designing interventions that are culturally competent and economically viable for the local population. For example, recent studies on mental health interventions in post-conflict areas of Antioquia demonstrate how medical researchers collaborate with sociologists psychologists to develop therapeutic models that respect local cultural narratives of suffering and healing. This holistic approach ensures that medical discoveries are not just scientifically valid but socially acceptable and implementable.</w:t>
      </w:r>
    </w:p>
    <w:bookmarkEnd w:id="21"/>
    <w:bookmarkStart w:id="22" w:name="X1e7c577d2aafd627d6b3c6f4a854f7132e9a131"/>
    <w:p>
      <w:pPr>
        <w:pStyle w:val="Heading2"/>
      </w:pPr>
      <w:r>
        <w:t xml:space="preserve">Technological Innovation and Digital Health</w:t>
      </w:r>
    </w:p>
    <w:p>
      <w:pPr>
        <w:pStyle w:val="FirstParagraph"/>
      </w:pPr>
      <w:r>
        <w:t xml:space="preserve">The rise of Medellín as a technology hub in Latin America has further empowered the medical researcher. The integration of information technology into healthcare provides new avenues for data collection, analysis, and patient monitoring. In Colombia Medellín, researchers are leveraging artificial intelligence big data analytics to predict disease outbreaks manage chronic conditions remotely. Telemedicine research has gained significant traction, particularly in connecting remote rural areas of Antioquia with specialists in the urban center of Medellín.</w:t>
      </w:r>
    </w:p>
    <w:p>
      <w:pPr>
        <w:pStyle w:val="BodyText"/>
      </w:pPr>
      <w:r>
        <w:t xml:space="preserve">This technological synergy allows medical researchers to test digital health interventions at scale. By evaluating the efficacy of mobile health applications for maternal care or remote monitoring systems for diabetic patients, these professionals contribute to building a resilient digital health infrastructure. Such innovations are crucial for overcoming geographical barriers and ensuring equitable access to healthcare services across the department of Antioquia, thereby reinforcing the social mission inherent in contemporary medical research.</w:t>
      </w:r>
    </w:p>
    <w:bookmarkEnd w:id="22"/>
    <w:bookmarkStart w:id="23" w:name="challenges-and-future-directions"/>
    <w:p>
      <w:pPr>
        <w:pStyle w:val="Heading2"/>
      </w:pPr>
      <w:r>
        <w:t xml:space="preserve">Challenges and Future Directions</w:t>
      </w:r>
    </w:p>
    <w:p>
      <w:pPr>
        <w:pStyle w:val="FirstParagraph"/>
      </w:pPr>
      <w:r>
        <w:t xml:space="preserve">Despite significant progress, the role of the medical researcher in Colombia Medellín faces substantial challenges. Funding constraints remain a critical hurdle. While public investment has increased, it often falls short of supporting long-term longitudinal studies that are essential for understanding chronic diseases. Furthermore, brain drain continues to be a concern, with talented young scientists seeking opportunities in Europe or North America where resources are more abundant.</w:t>
      </w:r>
    </w:p>
    <w:p>
      <w:pPr>
        <w:pStyle w:val="BodyText"/>
      </w:pPr>
      <w:r>
        <w:t xml:space="preserve">Addressing these issues requires a concerted effort from the government private sector and international partners. Strengthening public-private partnerships can provide the necessary financial stability for ambitious research projects. Additionally, fostering international collaborations allows researchers in Colombia Medellín to access global networks while bringing unique local perspectives to global health dialogues. It is imperative that policies support career pathways for researchers, ensuring that intellectual capital remains within the region and contributes directly to local well-being.</w:t>
      </w:r>
    </w:p>
    <w:bookmarkEnd w:id="23"/>
    <w:bookmarkStart w:id="24" w:name="conclusion"/>
    <w:p>
      <w:pPr>
        <w:pStyle w:val="Heading2"/>
      </w:pPr>
      <w:r>
        <w:t xml:space="preserve">Conclusion</w:t>
      </w:r>
    </w:p>
    <w:p>
      <w:pPr>
        <w:pStyle w:val="FirstParagraph"/>
      </w:pPr>
      <w:r>
        <w:t xml:space="preserve">In conclusion, the medical researcher in Colombia Medellín serves as a vital linchpin in the region’s quest for sustainable health development. By addressing complex epidemiological challenges, engaging with communities, leveraging technology these professionals are transforming healthcare delivery and improving quality of life. Their work exemplifies how science can be a powerful tool for social equity and national progress. As Colombia Medellín continues to evolve as a center of excellence in Latin America, the contributions of its medical researchers will remain indispensable in shaping a healthier future for all citizens. The synergy between rigorous scientific inquiry and compassionate public health practice defines the unique identity of research in this vibrant city, making it a model for innovation-driven health systems worldwide.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Medical Researcher in Colombia Medellín: A Catalyst for Regional Health Innovation</dc:title>
  <dc:creator/>
  <dc:language>en</dc:language>
  <cp:keywords/>
  <dcterms:created xsi:type="dcterms:W3CDTF">2026-07-29T19:39:44Z</dcterms:created>
  <dcterms:modified xsi:type="dcterms:W3CDTF">2026-07-29T19:39:44Z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